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BACCA" w14:textId="50ADB796" w:rsidR="00424E5C" w:rsidRPr="00C42DDB" w:rsidRDefault="00C42DDB" w:rsidP="00112B5B">
      <w:pPr>
        <w:jc w:val="both"/>
        <w:rPr>
          <w:b/>
          <w:bCs/>
          <w:sz w:val="24"/>
          <w:szCs w:val="24"/>
        </w:rPr>
      </w:pPr>
      <w:bookmarkStart w:id="0" w:name="_Hlk84339301"/>
      <w:bookmarkStart w:id="1" w:name="_Hlk65406953"/>
      <w:r>
        <w:rPr>
          <w:b/>
          <w:bCs/>
          <w:sz w:val="24"/>
          <w:szCs w:val="24"/>
        </w:rPr>
        <w:t>E</w:t>
      </w:r>
      <w:r w:rsidRPr="00C42DDB">
        <w:rPr>
          <w:b/>
          <w:bCs/>
          <w:sz w:val="24"/>
          <w:szCs w:val="24"/>
        </w:rPr>
        <w:t xml:space="preserve">nvironmental routes </w:t>
      </w:r>
      <w:r>
        <w:rPr>
          <w:b/>
          <w:bCs/>
          <w:sz w:val="24"/>
          <w:szCs w:val="24"/>
        </w:rPr>
        <w:t xml:space="preserve">of </w:t>
      </w:r>
      <w:r w:rsidR="005C5A2C" w:rsidRPr="00C42DDB">
        <w:rPr>
          <w:b/>
          <w:bCs/>
          <w:sz w:val="24"/>
          <w:szCs w:val="24"/>
        </w:rPr>
        <w:t>SARS-CoV-2</w:t>
      </w:r>
      <w:r>
        <w:rPr>
          <w:b/>
          <w:bCs/>
          <w:sz w:val="24"/>
          <w:szCs w:val="24"/>
        </w:rPr>
        <w:t xml:space="preserve"> from</w:t>
      </w:r>
      <w:r w:rsidR="005C5A2C" w:rsidRPr="00C42DDB">
        <w:rPr>
          <w:b/>
          <w:bCs/>
          <w:sz w:val="24"/>
          <w:szCs w:val="24"/>
        </w:rPr>
        <w:t xml:space="preserve"> production</w:t>
      </w:r>
      <w:r w:rsidR="0050113D" w:rsidRPr="00C42DDB">
        <w:rPr>
          <w:b/>
          <w:bCs/>
          <w:sz w:val="24"/>
          <w:szCs w:val="24"/>
        </w:rPr>
        <w:t xml:space="preserve"> and</w:t>
      </w:r>
      <w:r w:rsidR="005C5A2C" w:rsidRPr="00C42DDB">
        <w:rPr>
          <w:b/>
          <w:bCs/>
          <w:sz w:val="24"/>
          <w:szCs w:val="24"/>
        </w:rPr>
        <w:t xml:space="preserve"> emission </w:t>
      </w:r>
      <w:r w:rsidR="00DF452F" w:rsidRPr="00C42DDB">
        <w:rPr>
          <w:b/>
          <w:bCs/>
          <w:sz w:val="24"/>
          <w:szCs w:val="24"/>
        </w:rPr>
        <w:t xml:space="preserve">to </w:t>
      </w:r>
      <w:r w:rsidR="005C5A2C" w:rsidRPr="00C42DDB">
        <w:rPr>
          <w:b/>
          <w:bCs/>
          <w:sz w:val="24"/>
          <w:szCs w:val="24"/>
        </w:rPr>
        <w:t>exposure</w:t>
      </w:r>
      <w:r w:rsidR="00DF452F" w:rsidRPr="00C42DDB">
        <w:rPr>
          <w:b/>
          <w:bCs/>
          <w:sz w:val="24"/>
          <w:szCs w:val="24"/>
        </w:rPr>
        <w:t>s</w:t>
      </w:r>
    </w:p>
    <w:p w14:paraId="0B499EC2" w14:textId="77777777" w:rsidR="00D70199" w:rsidRDefault="00DF452F" w:rsidP="00112B5B">
      <w:pPr>
        <w:jc w:val="both"/>
        <w:rPr>
          <w:b/>
          <w:bCs/>
        </w:rPr>
      </w:pPr>
      <w:r w:rsidRPr="00C42DDB">
        <w:rPr>
          <w:b/>
          <w:bCs/>
        </w:rPr>
        <w:t xml:space="preserve">Physical </w:t>
      </w:r>
      <w:r w:rsidR="005C5A2C" w:rsidRPr="00C42DDB">
        <w:rPr>
          <w:b/>
          <w:bCs/>
        </w:rPr>
        <w:t xml:space="preserve">Industrial Ecology methods </w:t>
      </w:r>
      <w:r w:rsidRPr="00C42DDB">
        <w:rPr>
          <w:b/>
          <w:bCs/>
        </w:rPr>
        <w:t>for focused</w:t>
      </w:r>
      <w:r w:rsidR="005C5A2C" w:rsidRPr="00C42DDB">
        <w:rPr>
          <w:b/>
          <w:bCs/>
        </w:rPr>
        <w:t xml:space="preserve"> pandemic control</w:t>
      </w:r>
      <w:r w:rsidR="007A5B9B" w:rsidRPr="00C42DDB">
        <w:rPr>
          <w:b/>
          <w:bCs/>
        </w:rPr>
        <w:t xml:space="preserve"> </w:t>
      </w:r>
    </w:p>
    <w:bookmarkEnd w:id="0"/>
    <w:p w14:paraId="3DDD33CF" w14:textId="6F519DF9" w:rsidR="00CD0C5B" w:rsidRDefault="00CD0C5B" w:rsidP="00112B5B">
      <w:pPr>
        <w:jc w:val="both"/>
        <w:rPr>
          <w:b/>
          <w:bCs/>
          <w:sz w:val="20"/>
          <w:szCs w:val="20"/>
        </w:rPr>
      </w:pPr>
      <w:r w:rsidRPr="00C42DDB">
        <w:rPr>
          <w:b/>
          <w:bCs/>
          <w:sz w:val="20"/>
          <w:szCs w:val="20"/>
        </w:rPr>
        <w:t>Gjalt Huppes</w:t>
      </w:r>
      <w:r w:rsidRPr="00C42DDB">
        <w:rPr>
          <w:rStyle w:val="FootnoteReference"/>
          <w:b/>
          <w:bCs/>
          <w:sz w:val="20"/>
          <w:szCs w:val="20"/>
        </w:rPr>
        <w:footnoteReference w:id="1"/>
      </w:r>
      <w:r w:rsidRPr="00C42DDB">
        <w:rPr>
          <w:b/>
          <w:bCs/>
          <w:sz w:val="20"/>
          <w:szCs w:val="20"/>
        </w:rPr>
        <w:t xml:space="preserve"> and Ruben Huele</w:t>
      </w:r>
      <w:r w:rsidR="00706A05" w:rsidRPr="00C42DDB">
        <w:rPr>
          <w:rStyle w:val="FootnoteReference"/>
          <w:b/>
          <w:bCs/>
          <w:sz w:val="20"/>
          <w:szCs w:val="20"/>
        </w:rPr>
        <w:footnoteReference w:id="2"/>
      </w:r>
    </w:p>
    <w:p w14:paraId="29265BC2" w14:textId="77777777" w:rsidR="00D70199" w:rsidRPr="00C42DDB" w:rsidRDefault="00D70199" w:rsidP="00112B5B">
      <w:pPr>
        <w:jc w:val="both"/>
        <w:rPr>
          <w:b/>
          <w:bCs/>
          <w:sz w:val="20"/>
          <w:szCs w:val="20"/>
        </w:rPr>
      </w:pPr>
    </w:p>
    <w:p w14:paraId="17A3D6B2" w14:textId="33E5EBAC" w:rsidR="00922082" w:rsidRPr="002236D3" w:rsidRDefault="002D3BCE" w:rsidP="00D70199">
      <w:pPr>
        <w:pStyle w:val="TOC2"/>
        <w:rPr>
          <w:sz w:val="22"/>
          <w:szCs w:val="24"/>
        </w:rPr>
      </w:pPr>
      <w:r w:rsidRPr="002236D3">
        <w:rPr>
          <w:sz w:val="22"/>
          <w:szCs w:val="24"/>
        </w:rPr>
        <w:t>Contents</w:t>
      </w:r>
    </w:p>
    <w:p w14:paraId="69B68A45" w14:textId="13ED0916" w:rsidR="00D16564" w:rsidRDefault="00D70199">
      <w:pPr>
        <w:pStyle w:val="TOC2"/>
        <w:rPr>
          <w:rFonts w:eastAsiaTheme="minorEastAsia"/>
          <w:sz w:val="22"/>
          <w:lang w:val="en-US"/>
        </w:rPr>
      </w:pPr>
      <w:r w:rsidRPr="002236D3">
        <w:rPr>
          <w:b/>
          <w:bCs/>
          <w:sz w:val="22"/>
        </w:rPr>
        <w:fldChar w:fldCharType="begin"/>
      </w:r>
      <w:r w:rsidRPr="002236D3">
        <w:rPr>
          <w:b/>
          <w:bCs/>
          <w:sz w:val="22"/>
        </w:rPr>
        <w:instrText xml:space="preserve"> TOC \o "1-3" \h \z \u </w:instrText>
      </w:r>
      <w:r w:rsidRPr="002236D3">
        <w:rPr>
          <w:b/>
          <w:bCs/>
          <w:sz w:val="22"/>
        </w:rPr>
        <w:fldChar w:fldCharType="separate"/>
      </w:r>
      <w:hyperlink w:anchor="_Toc84436083" w:history="1">
        <w:r w:rsidR="00D16564" w:rsidRPr="00A9069C">
          <w:rPr>
            <w:rStyle w:val="Hyperlink"/>
          </w:rPr>
          <w:t>1.</w:t>
        </w:r>
        <w:r w:rsidR="00D16564">
          <w:rPr>
            <w:rFonts w:eastAsiaTheme="minorEastAsia"/>
            <w:sz w:val="22"/>
            <w:lang w:val="en-US"/>
          </w:rPr>
          <w:tab/>
        </w:r>
        <w:r w:rsidR="00D16564" w:rsidRPr="00A9069C">
          <w:rPr>
            <w:rStyle w:val="Hyperlink"/>
          </w:rPr>
          <w:t>Introduction on SARS-CoV-2 virion stocks and flows</w:t>
        </w:r>
        <w:r w:rsidR="00D16564">
          <w:rPr>
            <w:webHidden/>
          </w:rPr>
          <w:tab/>
        </w:r>
        <w:r w:rsidR="00D16564">
          <w:rPr>
            <w:webHidden/>
          </w:rPr>
          <w:fldChar w:fldCharType="begin"/>
        </w:r>
        <w:r w:rsidR="00D16564">
          <w:rPr>
            <w:webHidden/>
          </w:rPr>
          <w:instrText xml:space="preserve"> PAGEREF _Toc84436083 \h </w:instrText>
        </w:r>
        <w:r w:rsidR="00D16564">
          <w:rPr>
            <w:webHidden/>
          </w:rPr>
        </w:r>
        <w:r w:rsidR="00D16564">
          <w:rPr>
            <w:webHidden/>
          </w:rPr>
          <w:fldChar w:fldCharType="separate"/>
        </w:r>
        <w:r w:rsidR="008E7F58">
          <w:rPr>
            <w:webHidden/>
          </w:rPr>
          <w:t>3</w:t>
        </w:r>
        <w:r w:rsidR="00D16564">
          <w:rPr>
            <w:webHidden/>
          </w:rPr>
          <w:fldChar w:fldCharType="end"/>
        </w:r>
      </w:hyperlink>
    </w:p>
    <w:p w14:paraId="1AE376F3" w14:textId="1445EEBE" w:rsidR="00D16564" w:rsidRDefault="00D16564">
      <w:pPr>
        <w:pStyle w:val="TOC3"/>
        <w:tabs>
          <w:tab w:val="left" w:pos="1100"/>
          <w:tab w:val="right" w:leader="dot" w:pos="9060"/>
        </w:tabs>
        <w:rPr>
          <w:rFonts w:eastAsiaTheme="minorEastAsia"/>
          <w:noProof/>
          <w:sz w:val="22"/>
        </w:rPr>
      </w:pPr>
      <w:hyperlink w:anchor="_Toc84436084" w:history="1">
        <w:r w:rsidRPr="00A9069C">
          <w:rPr>
            <w:rStyle w:val="Hyperlink"/>
            <w:noProof/>
            <w:lang w:val="en-NL"/>
          </w:rPr>
          <w:t>1.1.</w:t>
        </w:r>
        <w:r>
          <w:rPr>
            <w:rFonts w:eastAsiaTheme="minorEastAsia"/>
            <w:noProof/>
            <w:sz w:val="22"/>
          </w:rPr>
          <w:tab/>
        </w:r>
        <w:r w:rsidRPr="00A9069C">
          <w:rPr>
            <w:rStyle w:val="Hyperlink"/>
            <w:noProof/>
          </w:rPr>
          <w:t>The aim of modelling environmental transmission routes</w:t>
        </w:r>
        <w:r>
          <w:rPr>
            <w:noProof/>
            <w:webHidden/>
          </w:rPr>
          <w:tab/>
        </w:r>
        <w:r>
          <w:rPr>
            <w:noProof/>
            <w:webHidden/>
          </w:rPr>
          <w:fldChar w:fldCharType="begin"/>
        </w:r>
        <w:r>
          <w:rPr>
            <w:noProof/>
            <w:webHidden/>
          </w:rPr>
          <w:instrText xml:space="preserve"> PAGEREF _Toc84436084 \h </w:instrText>
        </w:r>
        <w:r>
          <w:rPr>
            <w:noProof/>
            <w:webHidden/>
          </w:rPr>
        </w:r>
        <w:r>
          <w:rPr>
            <w:noProof/>
            <w:webHidden/>
          </w:rPr>
          <w:fldChar w:fldCharType="separate"/>
        </w:r>
        <w:r w:rsidR="008E7F58">
          <w:rPr>
            <w:noProof/>
            <w:webHidden/>
          </w:rPr>
          <w:t>3</w:t>
        </w:r>
        <w:r>
          <w:rPr>
            <w:noProof/>
            <w:webHidden/>
          </w:rPr>
          <w:fldChar w:fldCharType="end"/>
        </w:r>
      </w:hyperlink>
    </w:p>
    <w:p w14:paraId="235701C0" w14:textId="326343DF" w:rsidR="00D16564" w:rsidRDefault="00D16564">
      <w:pPr>
        <w:pStyle w:val="TOC3"/>
        <w:tabs>
          <w:tab w:val="left" w:pos="1100"/>
          <w:tab w:val="right" w:leader="dot" w:pos="9060"/>
        </w:tabs>
        <w:rPr>
          <w:rFonts w:eastAsiaTheme="minorEastAsia"/>
          <w:noProof/>
          <w:sz w:val="22"/>
        </w:rPr>
      </w:pPr>
      <w:hyperlink w:anchor="_Toc84436085" w:history="1">
        <w:r w:rsidRPr="00A9069C">
          <w:rPr>
            <w:rStyle w:val="Hyperlink"/>
            <w:noProof/>
          </w:rPr>
          <w:t>1.2.</w:t>
        </w:r>
        <w:r>
          <w:rPr>
            <w:rFonts w:eastAsiaTheme="minorEastAsia"/>
            <w:noProof/>
            <w:sz w:val="22"/>
          </w:rPr>
          <w:tab/>
        </w:r>
        <w:r w:rsidRPr="00A9069C">
          <w:rPr>
            <w:rStyle w:val="Hyperlink"/>
            <w:noProof/>
          </w:rPr>
          <w:t>To which scientific domain does this subject belong?</w:t>
        </w:r>
        <w:r>
          <w:rPr>
            <w:noProof/>
            <w:webHidden/>
          </w:rPr>
          <w:tab/>
        </w:r>
        <w:r>
          <w:rPr>
            <w:noProof/>
            <w:webHidden/>
          </w:rPr>
          <w:fldChar w:fldCharType="begin"/>
        </w:r>
        <w:r>
          <w:rPr>
            <w:noProof/>
            <w:webHidden/>
          </w:rPr>
          <w:instrText xml:space="preserve"> PAGEREF _Toc84436085 \h </w:instrText>
        </w:r>
        <w:r>
          <w:rPr>
            <w:noProof/>
            <w:webHidden/>
          </w:rPr>
        </w:r>
        <w:r>
          <w:rPr>
            <w:noProof/>
            <w:webHidden/>
          </w:rPr>
          <w:fldChar w:fldCharType="separate"/>
        </w:r>
        <w:r w:rsidR="008E7F58">
          <w:rPr>
            <w:noProof/>
            <w:webHidden/>
          </w:rPr>
          <w:t>3</w:t>
        </w:r>
        <w:r>
          <w:rPr>
            <w:noProof/>
            <w:webHidden/>
          </w:rPr>
          <w:fldChar w:fldCharType="end"/>
        </w:r>
      </w:hyperlink>
    </w:p>
    <w:p w14:paraId="5BEAE270" w14:textId="2EBCE8E5" w:rsidR="00D16564" w:rsidRDefault="00D16564">
      <w:pPr>
        <w:pStyle w:val="TOC2"/>
        <w:rPr>
          <w:rFonts w:eastAsiaTheme="minorEastAsia"/>
          <w:sz w:val="22"/>
          <w:lang w:val="en-US"/>
        </w:rPr>
      </w:pPr>
      <w:hyperlink w:anchor="_Toc84436086" w:history="1">
        <w:r w:rsidRPr="00A9069C">
          <w:rPr>
            <w:rStyle w:val="Hyperlink"/>
          </w:rPr>
          <w:t>2.</w:t>
        </w:r>
        <w:r>
          <w:rPr>
            <w:rFonts w:eastAsiaTheme="minorEastAsia"/>
            <w:sz w:val="22"/>
            <w:lang w:val="en-US"/>
          </w:rPr>
          <w:tab/>
        </w:r>
        <w:r w:rsidRPr="00A9069C">
          <w:rPr>
            <w:rStyle w:val="Hyperlink"/>
          </w:rPr>
          <w:t>Method</w:t>
        </w:r>
        <w:r>
          <w:rPr>
            <w:webHidden/>
          </w:rPr>
          <w:tab/>
        </w:r>
        <w:r>
          <w:rPr>
            <w:webHidden/>
          </w:rPr>
          <w:fldChar w:fldCharType="begin"/>
        </w:r>
        <w:r>
          <w:rPr>
            <w:webHidden/>
          </w:rPr>
          <w:instrText xml:space="preserve"> PAGEREF _Toc84436086 \h </w:instrText>
        </w:r>
        <w:r>
          <w:rPr>
            <w:webHidden/>
          </w:rPr>
        </w:r>
        <w:r>
          <w:rPr>
            <w:webHidden/>
          </w:rPr>
          <w:fldChar w:fldCharType="separate"/>
        </w:r>
        <w:r w:rsidR="008E7F58">
          <w:rPr>
            <w:webHidden/>
          </w:rPr>
          <w:t>4</w:t>
        </w:r>
        <w:r>
          <w:rPr>
            <w:webHidden/>
          </w:rPr>
          <w:fldChar w:fldCharType="end"/>
        </w:r>
      </w:hyperlink>
    </w:p>
    <w:p w14:paraId="5CFDCBA9" w14:textId="3A66CB86" w:rsidR="00D16564" w:rsidRDefault="00D16564">
      <w:pPr>
        <w:pStyle w:val="TOC3"/>
        <w:tabs>
          <w:tab w:val="left" w:pos="1100"/>
          <w:tab w:val="right" w:leader="dot" w:pos="9060"/>
        </w:tabs>
        <w:rPr>
          <w:rFonts w:eastAsiaTheme="minorEastAsia"/>
          <w:noProof/>
          <w:sz w:val="22"/>
        </w:rPr>
      </w:pPr>
      <w:hyperlink w:anchor="_Toc84436087" w:history="1">
        <w:r w:rsidRPr="00A9069C">
          <w:rPr>
            <w:rStyle w:val="Hyperlink"/>
            <w:noProof/>
          </w:rPr>
          <w:t>2.1.</w:t>
        </w:r>
        <w:r>
          <w:rPr>
            <w:rFonts w:eastAsiaTheme="minorEastAsia"/>
            <w:noProof/>
            <w:sz w:val="22"/>
          </w:rPr>
          <w:tab/>
        </w:r>
        <w:r w:rsidRPr="00A9069C">
          <w:rPr>
            <w:rStyle w:val="Hyperlink"/>
            <w:noProof/>
          </w:rPr>
          <w:t>The nature of the study</w:t>
        </w:r>
        <w:r>
          <w:rPr>
            <w:noProof/>
            <w:webHidden/>
          </w:rPr>
          <w:tab/>
        </w:r>
        <w:r>
          <w:rPr>
            <w:noProof/>
            <w:webHidden/>
          </w:rPr>
          <w:fldChar w:fldCharType="begin"/>
        </w:r>
        <w:r>
          <w:rPr>
            <w:noProof/>
            <w:webHidden/>
          </w:rPr>
          <w:instrText xml:space="preserve"> PAGEREF _Toc84436087 \h </w:instrText>
        </w:r>
        <w:r>
          <w:rPr>
            <w:noProof/>
            <w:webHidden/>
          </w:rPr>
        </w:r>
        <w:r>
          <w:rPr>
            <w:noProof/>
            <w:webHidden/>
          </w:rPr>
          <w:fldChar w:fldCharType="separate"/>
        </w:r>
        <w:r w:rsidR="008E7F58">
          <w:rPr>
            <w:noProof/>
            <w:webHidden/>
          </w:rPr>
          <w:t>4</w:t>
        </w:r>
        <w:r>
          <w:rPr>
            <w:noProof/>
            <w:webHidden/>
          </w:rPr>
          <w:fldChar w:fldCharType="end"/>
        </w:r>
      </w:hyperlink>
    </w:p>
    <w:p w14:paraId="0F7AFE98" w14:textId="0A3F58AD" w:rsidR="00D16564" w:rsidRDefault="00D16564">
      <w:pPr>
        <w:pStyle w:val="TOC3"/>
        <w:tabs>
          <w:tab w:val="left" w:pos="1100"/>
          <w:tab w:val="right" w:leader="dot" w:pos="9060"/>
        </w:tabs>
        <w:rPr>
          <w:rFonts w:eastAsiaTheme="minorEastAsia"/>
          <w:noProof/>
          <w:sz w:val="22"/>
        </w:rPr>
      </w:pPr>
      <w:hyperlink w:anchor="_Toc84436088" w:history="1">
        <w:r w:rsidRPr="00A9069C">
          <w:rPr>
            <w:rStyle w:val="Hyperlink"/>
            <w:noProof/>
          </w:rPr>
          <w:t>2.2.</w:t>
        </w:r>
        <w:r>
          <w:rPr>
            <w:rFonts w:eastAsiaTheme="minorEastAsia"/>
            <w:noProof/>
            <w:sz w:val="22"/>
          </w:rPr>
          <w:tab/>
        </w:r>
        <w:r w:rsidRPr="00A9069C">
          <w:rPr>
            <w:rStyle w:val="Hyperlink"/>
            <w:noProof/>
          </w:rPr>
          <w:t>Gaps in SARS-2 knowledge surveyed and partially filled</w:t>
        </w:r>
        <w:r>
          <w:rPr>
            <w:noProof/>
            <w:webHidden/>
          </w:rPr>
          <w:tab/>
        </w:r>
        <w:r>
          <w:rPr>
            <w:noProof/>
            <w:webHidden/>
          </w:rPr>
          <w:fldChar w:fldCharType="begin"/>
        </w:r>
        <w:r>
          <w:rPr>
            <w:noProof/>
            <w:webHidden/>
          </w:rPr>
          <w:instrText xml:space="preserve"> PAGEREF _Toc84436088 \h </w:instrText>
        </w:r>
        <w:r>
          <w:rPr>
            <w:noProof/>
            <w:webHidden/>
          </w:rPr>
        </w:r>
        <w:r>
          <w:rPr>
            <w:noProof/>
            <w:webHidden/>
          </w:rPr>
          <w:fldChar w:fldCharType="separate"/>
        </w:r>
        <w:r w:rsidR="008E7F58">
          <w:rPr>
            <w:noProof/>
            <w:webHidden/>
          </w:rPr>
          <w:t>5</w:t>
        </w:r>
        <w:r>
          <w:rPr>
            <w:noProof/>
            <w:webHidden/>
          </w:rPr>
          <w:fldChar w:fldCharType="end"/>
        </w:r>
      </w:hyperlink>
    </w:p>
    <w:p w14:paraId="7C85CBC8" w14:textId="2D58C586" w:rsidR="00D16564" w:rsidRDefault="00D16564">
      <w:pPr>
        <w:pStyle w:val="TOC3"/>
        <w:tabs>
          <w:tab w:val="left" w:pos="1100"/>
          <w:tab w:val="right" w:leader="dot" w:pos="9060"/>
        </w:tabs>
        <w:rPr>
          <w:rFonts w:eastAsiaTheme="minorEastAsia"/>
          <w:noProof/>
          <w:sz w:val="22"/>
        </w:rPr>
      </w:pPr>
      <w:hyperlink w:anchor="_Toc84436089" w:history="1">
        <w:r w:rsidRPr="00A9069C">
          <w:rPr>
            <w:rStyle w:val="Hyperlink"/>
            <w:noProof/>
          </w:rPr>
          <w:t>2.3.</w:t>
        </w:r>
        <w:r>
          <w:rPr>
            <w:rFonts w:eastAsiaTheme="minorEastAsia"/>
            <w:noProof/>
            <w:sz w:val="22"/>
          </w:rPr>
          <w:tab/>
        </w:r>
        <w:r w:rsidRPr="00A9069C">
          <w:rPr>
            <w:rStyle w:val="Hyperlink"/>
            <w:noProof/>
          </w:rPr>
          <w:t>Method for model design</w:t>
        </w:r>
        <w:r>
          <w:rPr>
            <w:noProof/>
            <w:webHidden/>
          </w:rPr>
          <w:tab/>
        </w:r>
        <w:r>
          <w:rPr>
            <w:noProof/>
            <w:webHidden/>
          </w:rPr>
          <w:fldChar w:fldCharType="begin"/>
        </w:r>
        <w:r>
          <w:rPr>
            <w:noProof/>
            <w:webHidden/>
          </w:rPr>
          <w:instrText xml:space="preserve"> PAGEREF _Toc84436089 \h </w:instrText>
        </w:r>
        <w:r>
          <w:rPr>
            <w:noProof/>
            <w:webHidden/>
          </w:rPr>
        </w:r>
        <w:r>
          <w:rPr>
            <w:noProof/>
            <w:webHidden/>
          </w:rPr>
          <w:fldChar w:fldCharType="separate"/>
        </w:r>
        <w:r w:rsidR="008E7F58">
          <w:rPr>
            <w:noProof/>
            <w:webHidden/>
          </w:rPr>
          <w:t>5</w:t>
        </w:r>
        <w:r>
          <w:rPr>
            <w:noProof/>
            <w:webHidden/>
          </w:rPr>
          <w:fldChar w:fldCharType="end"/>
        </w:r>
      </w:hyperlink>
    </w:p>
    <w:p w14:paraId="33E7AB32" w14:textId="73843D0E" w:rsidR="00D16564" w:rsidRDefault="00D16564">
      <w:pPr>
        <w:pStyle w:val="TOC3"/>
        <w:tabs>
          <w:tab w:val="left" w:pos="1100"/>
          <w:tab w:val="right" w:leader="dot" w:pos="9060"/>
        </w:tabs>
        <w:rPr>
          <w:rFonts w:eastAsiaTheme="minorEastAsia"/>
          <w:noProof/>
          <w:sz w:val="22"/>
        </w:rPr>
      </w:pPr>
      <w:hyperlink w:anchor="_Toc84436090" w:history="1">
        <w:r w:rsidRPr="00A9069C">
          <w:rPr>
            <w:rStyle w:val="Hyperlink"/>
            <w:noProof/>
          </w:rPr>
          <w:t>2.4.</w:t>
        </w:r>
        <w:r>
          <w:rPr>
            <w:rFonts w:eastAsiaTheme="minorEastAsia"/>
            <w:noProof/>
            <w:sz w:val="22"/>
          </w:rPr>
          <w:tab/>
        </w:r>
        <w:r w:rsidRPr="00A9069C">
          <w:rPr>
            <w:rStyle w:val="Hyperlink"/>
            <w:noProof/>
          </w:rPr>
          <w:t>Sub-models per stage</w:t>
        </w:r>
        <w:r>
          <w:rPr>
            <w:noProof/>
            <w:webHidden/>
          </w:rPr>
          <w:tab/>
        </w:r>
        <w:r>
          <w:rPr>
            <w:noProof/>
            <w:webHidden/>
          </w:rPr>
          <w:fldChar w:fldCharType="begin"/>
        </w:r>
        <w:r>
          <w:rPr>
            <w:noProof/>
            <w:webHidden/>
          </w:rPr>
          <w:instrText xml:space="preserve"> PAGEREF _Toc84436090 \h </w:instrText>
        </w:r>
        <w:r>
          <w:rPr>
            <w:noProof/>
            <w:webHidden/>
          </w:rPr>
        </w:r>
        <w:r>
          <w:rPr>
            <w:noProof/>
            <w:webHidden/>
          </w:rPr>
          <w:fldChar w:fldCharType="separate"/>
        </w:r>
        <w:r w:rsidR="008E7F58">
          <w:rPr>
            <w:noProof/>
            <w:webHidden/>
          </w:rPr>
          <w:t>6</w:t>
        </w:r>
        <w:r>
          <w:rPr>
            <w:noProof/>
            <w:webHidden/>
          </w:rPr>
          <w:fldChar w:fldCharType="end"/>
        </w:r>
      </w:hyperlink>
    </w:p>
    <w:p w14:paraId="599F7A99" w14:textId="7FABF627" w:rsidR="00D16564" w:rsidRDefault="00D16564">
      <w:pPr>
        <w:pStyle w:val="TOC3"/>
        <w:tabs>
          <w:tab w:val="left" w:pos="1100"/>
          <w:tab w:val="right" w:leader="dot" w:pos="9060"/>
        </w:tabs>
        <w:rPr>
          <w:rFonts w:eastAsiaTheme="minorEastAsia"/>
          <w:noProof/>
          <w:sz w:val="22"/>
        </w:rPr>
      </w:pPr>
      <w:hyperlink w:anchor="_Toc84436091" w:history="1">
        <w:r w:rsidRPr="00A9069C">
          <w:rPr>
            <w:rStyle w:val="Hyperlink"/>
            <w:noProof/>
            <w:lang w:val="en-NL"/>
          </w:rPr>
          <w:t>2.5.</w:t>
        </w:r>
        <w:r>
          <w:rPr>
            <w:rFonts w:eastAsiaTheme="minorEastAsia"/>
            <w:noProof/>
            <w:sz w:val="22"/>
          </w:rPr>
          <w:tab/>
        </w:r>
        <w:r w:rsidRPr="00A9069C">
          <w:rPr>
            <w:rStyle w:val="Hyperlink"/>
            <w:noProof/>
          </w:rPr>
          <w:t>Sub-models</w:t>
        </w:r>
        <w:r w:rsidRPr="00A9069C">
          <w:rPr>
            <w:rStyle w:val="Hyperlink"/>
            <w:noProof/>
            <w:lang w:val="en-NL"/>
          </w:rPr>
          <w:t xml:space="preserve"> </w:t>
        </w:r>
        <w:r w:rsidRPr="00A9069C">
          <w:rPr>
            <w:rStyle w:val="Hyperlink"/>
            <w:noProof/>
          </w:rPr>
          <w:t>design</w:t>
        </w:r>
        <w:r>
          <w:rPr>
            <w:noProof/>
            <w:webHidden/>
          </w:rPr>
          <w:tab/>
        </w:r>
        <w:r>
          <w:rPr>
            <w:noProof/>
            <w:webHidden/>
          </w:rPr>
          <w:fldChar w:fldCharType="begin"/>
        </w:r>
        <w:r>
          <w:rPr>
            <w:noProof/>
            <w:webHidden/>
          </w:rPr>
          <w:instrText xml:space="preserve"> PAGEREF _Toc84436091 \h </w:instrText>
        </w:r>
        <w:r>
          <w:rPr>
            <w:noProof/>
            <w:webHidden/>
          </w:rPr>
        </w:r>
        <w:r>
          <w:rPr>
            <w:noProof/>
            <w:webHidden/>
          </w:rPr>
          <w:fldChar w:fldCharType="separate"/>
        </w:r>
        <w:r w:rsidR="008E7F58">
          <w:rPr>
            <w:noProof/>
            <w:webHidden/>
          </w:rPr>
          <w:t>7</w:t>
        </w:r>
        <w:r>
          <w:rPr>
            <w:noProof/>
            <w:webHidden/>
          </w:rPr>
          <w:fldChar w:fldCharType="end"/>
        </w:r>
      </w:hyperlink>
    </w:p>
    <w:p w14:paraId="562F2CD4" w14:textId="78C8564A" w:rsidR="00D16564" w:rsidRDefault="00D16564">
      <w:pPr>
        <w:pStyle w:val="TOC2"/>
        <w:rPr>
          <w:rFonts w:eastAsiaTheme="minorEastAsia"/>
          <w:sz w:val="22"/>
          <w:lang w:val="en-US"/>
        </w:rPr>
      </w:pPr>
      <w:hyperlink w:anchor="_Toc84436092" w:history="1">
        <w:r w:rsidRPr="00A9069C">
          <w:rPr>
            <w:rStyle w:val="Hyperlink"/>
          </w:rPr>
          <w:t>3.</w:t>
        </w:r>
        <w:r>
          <w:rPr>
            <w:rFonts w:eastAsiaTheme="minorEastAsia"/>
            <w:sz w:val="22"/>
            <w:lang w:val="en-US"/>
          </w:rPr>
          <w:tab/>
        </w:r>
        <w:r w:rsidRPr="00A9069C">
          <w:rPr>
            <w:rStyle w:val="Hyperlink"/>
          </w:rPr>
          <w:t>Overall modelling framework</w:t>
        </w:r>
        <w:r>
          <w:rPr>
            <w:webHidden/>
          </w:rPr>
          <w:tab/>
        </w:r>
        <w:r>
          <w:rPr>
            <w:webHidden/>
          </w:rPr>
          <w:fldChar w:fldCharType="begin"/>
        </w:r>
        <w:r>
          <w:rPr>
            <w:webHidden/>
          </w:rPr>
          <w:instrText xml:space="preserve"> PAGEREF _Toc84436092 \h </w:instrText>
        </w:r>
        <w:r>
          <w:rPr>
            <w:webHidden/>
          </w:rPr>
        </w:r>
        <w:r>
          <w:rPr>
            <w:webHidden/>
          </w:rPr>
          <w:fldChar w:fldCharType="separate"/>
        </w:r>
        <w:r w:rsidR="008E7F58">
          <w:rPr>
            <w:webHidden/>
          </w:rPr>
          <w:t>7</w:t>
        </w:r>
        <w:r>
          <w:rPr>
            <w:webHidden/>
          </w:rPr>
          <w:fldChar w:fldCharType="end"/>
        </w:r>
      </w:hyperlink>
    </w:p>
    <w:p w14:paraId="6AD79469" w14:textId="6AD94EB3" w:rsidR="00D16564" w:rsidRDefault="00D16564">
      <w:pPr>
        <w:pStyle w:val="TOC2"/>
        <w:rPr>
          <w:rFonts w:eastAsiaTheme="minorEastAsia"/>
          <w:sz w:val="22"/>
          <w:lang w:val="en-US"/>
        </w:rPr>
      </w:pPr>
      <w:hyperlink w:anchor="_Toc84436093" w:history="1">
        <w:r w:rsidRPr="00A9069C">
          <w:rPr>
            <w:rStyle w:val="Hyperlink"/>
          </w:rPr>
          <w:t>4.</w:t>
        </w:r>
        <w:r>
          <w:rPr>
            <w:rFonts w:eastAsiaTheme="minorEastAsia"/>
            <w:sz w:val="22"/>
            <w:lang w:val="en-US"/>
          </w:rPr>
          <w:tab/>
        </w:r>
        <w:r w:rsidRPr="00A9069C">
          <w:rPr>
            <w:rStyle w:val="Hyperlink"/>
          </w:rPr>
          <w:t>Models from primary production to emissions</w:t>
        </w:r>
        <w:r>
          <w:rPr>
            <w:webHidden/>
          </w:rPr>
          <w:tab/>
        </w:r>
        <w:r>
          <w:rPr>
            <w:webHidden/>
          </w:rPr>
          <w:fldChar w:fldCharType="begin"/>
        </w:r>
        <w:r>
          <w:rPr>
            <w:webHidden/>
          </w:rPr>
          <w:instrText xml:space="preserve"> PAGEREF _Toc84436093 \h </w:instrText>
        </w:r>
        <w:r>
          <w:rPr>
            <w:webHidden/>
          </w:rPr>
        </w:r>
        <w:r>
          <w:rPr>
            <w:webHidden/>
          </w:rPr>
          <w:fldChar w:fldCharType="separate"/>
        </w:r>
        <w:r w:rsidR="008E7F58">
          <w:rPr>
            <w:webHidden/>
          </w:rPr>
          <w:t>8</w:t>
        </w:r>
        <w:r>
          <w:rPr>
            <w:webHidden/>
          </w:rPr>
          <w:fldChar w:fldCharType="end"/>
        </w:r>
      </w:hyperlink>
    </w:p>
    <w:p w14:paraId="6B65605A" w14:textId="65280438" w:rsidR="00D16564" w:rsidRDefault="00D16564">
      <w:pPr>
        <w:pStyle w:val="TOC3"/>
        <w:tabs>
          <w:tab w:val="left" w:pos="1100"/>
          <w:tab w:val="right" w:leader="dot" w:pos="9060"/>
        </w:tabs>
        <w:rPr>
          <w:rFonts w:eastAsiaTheme="minorEastAsia"/>
          <w:noProof/>
          <w:sz w:val="22"/>
        </w:rPr>
      </w:pPr>
      <w:hyperlink w:anchor="_Toc84436094" w:history="1">
        <w:r w:rsidRPr="00A9069C">
          <w:rPr>
            <w:rStyle w:val="Hyperlink"/>
            <w:noProof/>
            <w:lang w:val="en-NL"/>
          </w:rPr>
          <w:t>4.1.</w:t>
        </w:r>
        <w:r>
          <w:rPr>
            <w:rFonts w:eastAsiaTheme="minorEastAsia"/>
            <w:noProof/>
            <w:sz w:val="22"/>
          </w:rPr>
          <w:tab/>
        </w:r>
        <w:r w:rsidRPr="00A9069C">
          <w:rPr>
            <w:rStyle w:val="Hyperlink"/>
            <w:noProof/>
          </w:rPr>
          <w:t>Available partial</w:t>
        </w:r>
        <w:r w:rsidRPr="00A9069C">
          <w:rPr>
            <w:rStyle w:val="Hyperlink"/>
            <w:noProof/>
            <w:lang w:val="en-NL"/>
          </w:rPr>
          <w:t xml:space="preserve"> models and data</w:t>
        </w:r>
        <w:r w:rsidRPr="00A9069C">
          <w:rPr>
            <w:rStyle w:val="Hyperlink"/>
            <w:noProof/>
          </w:rPr>
          <w:t>, and gaps</w:t>
        </w:r>
        <w:r>
          <w:rPr>
            <w:noProof/>
            <w:webHidden/>
          </w:rPr>
          <w:tab/>
        </w:r>
        <w:r>
          <w:rPr>
            <w:noProof/>
            <w:webHidden/>
          </w:rPr>
          <w:fldChar w:fldCharType="begin"/>
        </w:r>
        <w:r>
          <w:rPr>
            <w:noProof/>
            <w:webHidden/>
          </w:rPr>
          <w:instrText xml:space="preserve"> PAGEREF _Toc84436094 \h </w:instrText>
        </w:r>
        <w:r>
          <w:rPr>
            <w:noProof/>
            <w:webHidden/>
          </w:rPr>
        </w:r>
        <w:r>
          <w:rPr>
            <w:noProof/>
            <w:webHidden/>
          </w:rPr>
          <w:fldChar w:fldCharType="separate"/>
        </w:r>
        <w:r w:rsidR="008E7F58">
          <w:rPr>
            <w:noProof/>
            <w:webHidden/>
          </w:rPr>
          <w:t>8</w:t>
        </w:r>
        <w:r>
          <w:rPr>
            <w:noProof/>
            <w:webHidden/>
          </w:rPr>
          <w:fldChar w:fldCharType="end"/>
        </w:r>
      </w:hyperlink>
    </w:p>
    <w:p w14:paraId="2B2E3F3A" w14:textId="0E6C8F15" w:rsidR="00D16564" w:rsidRDefault="00D16564">
      <w:pPr>
        <w:pStyle w:val="TOC3"/>
        <w:tabs>
          <w:tab w:val="left" w:pos="1100"/>
          <w:tab w:val="right" w:leader="dot" w:pos="9060"/>
        </w:tabs>
        <w:rPr>
          <w:rFonts w:eastAsiaTheme="minorEastAsia"/>
          <w:noProof/>
          <w:sz w:val="22"/>
        </w:rPr>
      </w:pPr>
      <w:hyperlink w:anchor="_Toc84436095" w:history="1">
        <w:r w:rsidRPr="00A9069C">
          <w:rPr>
            <w:rStyle w:val="Hyperlink"/>
            <w:noProof/>
            <w:lang w:val="en-NL"/>
          </w:rPr>
          <w:t>4.2.</w:t>
        </w:r>
        <w:r>
          <w:rPr>
            <w:rFonts w:eastAsiaTheme="minorEastAsia"/>
            <w:noProof/>
            <w:sz w:val="22"/>
          </w:rPr>
          <w:tab/>
        </w:r>
        <w:r w:rsidRPr="00A9069C">
          <w:rPr>
            <w:rStyle w:val="Hyperlink"/>
            <w:noProof/>
            <w:lang w:val="en-NL"/>
          </w:rPr>
          <w:t>Stocks and flows detailed</w:t>
        </w:r>
        <w:r>
          <w:rPr>
            <w:noProof/>
            <w:webHidden/>
          </w:rPr>
          <w:tab/>
        </w:r>
        <w:r>
          <w:rPr>
            <w:noProof/>
            <w:webHidden/>
          </w:rPr>
          <w:fldChar w:fldCharType="begin"/>
        </w:r>
        <w:r>
          <w:rPr>
            <w:noProof/>
            <w:webHidden/>
          </w:rPr>
          <w:instrText xml:space="preserve"> PAGEREF _Toc84436095 \h </w:instrText>
        </w:r>
        <w:r>
          <w:rPr>
            <w:noProof/>
            <w:webHidden/>
          </w:rPr>
        </w:r>
        <w:r>
          <w:rPr>
            <w:noProof/>
            <w:webHidden/>
          </w:rPr>
          <w:fldChar w:fldCharType="separate"/>
        </w:r>
        <w:r w:rsidR="008E7F58">
          <w:rPr>
            <w:noProof/>
            <w:webHidden/>
          </w:rPr>
          <w:t>9</w:t>
        </w:r>
        <w:r>
          <w:rPr>
            <w:noProof/>
            <w:webHidden/>
          </w:rPr>
          <w:fldChar w:fldCharType="end"/>
        </w:r>
      </w:hyperlink>
    </w:p>
    <w:p w14:paraId="283C6884" w14:textId="75BDC39F" w:rsidR="00D16564" w:rsidRDefault="00D16564">
      <w:pPr>
        <w:pStyle w:val="TOC3"/>
        <w:tabs>
          <w:tab w:val="left" w:pos="1100"/>
          <w:tab w:val="right" w:leader="dot" w:pos="9060"/>
        </w:tabs>
        <w:rPr>
          <w:rFonts w:eastAsiaTheme="minorEastAsia"/>
          <w:noProof/>
          <w:sz w:val="22"/>
        </w:rPr>
      </w:pPr>
      <w:hyperlink w:anchor="_Toc84436096" w:history="1">
        <w:r w:rsidRPr="00A9069C">
          <w:rPr>
            <w:rStyle w:val="Hyperlink"/>
            <w:noProof/>
            <w:lang w:val="en-NL"/>
          </w:rPr>
          <w:t>4.3.</w:t>
        </w:r>
        <w:r>
          <w:rPr>
            <w:rFonts w:eastAsiaTheme="minorEastAsia"/>
            <w:noProof/>
            <w:sz w:val="22"/>
          </w:rPr>
          <w:tab/>
        </w:r>
        <w:r w:rsidRPr="00A9069C">
          <w:rPr>
            <w:rStyle w:val="Hyperlink"/>
            <w:noProof/>
            <w:lang w:val="en-NL"/>
          </w:rPr>
          <w:t xml:space="preserve">Dynamics of </w:t>
        </w:r>
        <w:r w:rsidRPr="00A9069C">
          <w:rPr>
            <w:rStyle w:val="Hyperlink"/>
            <w:noProof/>
          </w:rPr>
          <w:t xml:space="preserve">respiratory stocks </w:t>
        </w:r>
        <w:r w:rsidRPr="00A9069C">
          <w:rPr>
            <w:rStyle w:val="Hyperlink"/>
            <w:noProof/>
            <w:lang w:val="en-NL"/>
          </w:rPr>
          <w:t xml:space="preserve">and </w:t>
        </w:r>
        <w:r w:rsidRPr="00A9069C">
          <w:rPr>
            <w:rStyle w:val="Hyperlink"/>
            <w:noProof/>
          </w:rPr>
          <w:t>flows</w:t>
        </w:r>
        <w:r>
          <w:rPr>
            <w:noProof/>
            <w:webHidden/>
          </w:rPr>
          <w:tab/>
        </w:r>
        <w:r>
          <w:rPr>
            <w:noProof/>
            <w:webHidden/>
          </w:rPr>
          <w:fldChar w:fldCharType="begin"/>
        </w:r>
        <w:r>
          <w:rPr>
            <w:noProof/>
            <w:webHidden/>
          </w:rPr>
          <w:instrText xml:space="preserve"> PAGEREF _Toc84436096 \h </w:instrText>
        </w:r>
        <w:r>
          <w:rPr>
            <w:noProof/>
            <w:webHidden/>
          </w:rPr>
        </w:r>
        <w:r>
          <w:rPr>
            <w:noProof/>
            <w:webHidden/>
          </w:rPr>
          <w:fldChar w:fldCharType="separate"/>
        </w:r>
        <w:r w:rsidR="008E7F58">
          <w:rPr>
            <w:noProof/>
            <w:webHidden/>
          </w:rPr>
          <w:t>9</w:t>
        </w:r>
        <w:r>
          <w:rPr>
            <w:noProof/>
            <w:webHidden/>
          </w:rPr>
          <w:fldChar w:fldCharType="end"/>
        </w:r>
      </w:hyperlink>
    </w:p>
    <w:p w14:paraId="30825EA1" w14:textId="75E82256" w:rsidR="00D16564" w:rsidRDefault="00D16564">
      <w:pPr>
        <w:pStyle w:val="TOC3"/>
        <w:tabs>
          <w:tab w:val="left" w:pos="1100"/>
          <w:tab w:val="right" w:leader="dot" w:pos="9060"/>
        </w:tabs>
        <w:rPr>
          <w:rFonts w:eastAsiaTheme="minorEastAsia"/>
          <w:noProof/>
          <w:sz w:val="22"/>
        </w:rPr>
      </w:pPr>
      <w:hyperlink w:anchor="_Toc84436097" w:history="1">
        <w:r w:rsidRPr="00A9069C">
          <w:rPr>
            <w:rStyle w:val="Hyperlink"/>
            <w:noProof/>
            <w:lang w:val="en-NL"/>
          </w:rPr>
          <w:t>4.4.</w:t>
        </w:r>
        <w:r>
          <w:rPr>
            <w:rFonts w:eastAsiaTheme="minorEastAsia"/>
            <w:noProof/>
            <w:sz w:val="22"/>
          </w:rPr>
          <w:tab/>
        </w:r>
        <w:r w:rsidRPr="00A9069C">
          <w:rPr>
            <w:rStyle w:val="Hyperlink"/>
            <w:noProof/>
            <w:lang w:val="en-NL"/>
          </w:rPr>
          <w:t>Reference emitting person quantified</w:t>
        </w:r>
        <w:r>
          <w:rPr>
            <w:noProof/>
            <w:webHidden/>
          </w:rPr>
          <w:tab/>
        </w:r>
        <w:r>
          <w:rPr>
            <w:noProof/>
            <w:webHidden/>
          </w:rPr>
          <w:fldChar w:fldCharType="begin"/>
        </w:r>
        <w:r>
          <w:rPr>
            <w:noProof/>
            <w:webHidden/>
          </w:rPr>
          <w:instrText xml:space="preserve"> PAGEREF _Toc84436097 \h </w:instrText>
        </w:r>
        <w:r>
          <w:rPr>
            <w:noProof/>
            <w:webHidden/>
          </w:rPr>
        </w:r>
        <w:r>
          <w:rPr>
            <w:noProof/>
            <w:webHidden/>
          </w:rPr>
          <w:fldChar w:fldCharType="separate"/>
        </w:r>
        <w:r w:rsidR="008E7F58">
          <w:rPr>
            <w:noProof/>
            <w:webHidden/>
          </w:rPr>
          <w:t>10</w:t>
        </w:r>
        <w:r>
          <w:rPr>
            <w:noProof/>
            <w:webHidden/>
          </w:rPr>
          <w:fldChar w:fldCharType="end"/>
        </w:r>
      </w:hyperlink>
    </w:p>
    <w:p w14:paraId="147515B1" w14:textId="1EB0A36F" w:rsidR="00D16564" w:rsidRDefault="00D16564">
      <w:pPr>
        <w:pStyle w:val="TOC2"/>
        <w:rPr>
          <w:rFonts w:eastAsiaTheme="minorEastAsia"/>
          <w:sz w:val="22"/>
          <w:lang w:val="en-US"/>
        </w:rPr>
      </w:pPr>
      <w:hyperlink w:anchor="_Toc84436098" w:history="1">
        <w:r w:rsidRPr="00A9069C">
          <w:rPr>
            <w:rStyle w:val="Hyperlink"/>
          </w:rPr>
          <w:t>5.</w:t>
        </w:r>
        <w:r>
          <w:rPr>
            <w:rFonts w:eastAsiaTheme="minorEastAsia"/>
            <w:sz w:val="22"/>
            <w:lang w:val="en-US"/>
          </w:rPr>
          <w:tab/>
        </w:r>
        <w:r w:rsidRPr="00A9069C">
          <w:rPr>
            <w:rStyle w:val="Hyperlink"/>
          </w:rPr>
          <w:t>Modelling environmental concentrations and exposures: main routes in closed and open spaces</w:t>
        </w:r>
        <w:r>
          <w:rPr>
            <w:webHidden/>
          </w:rPr>
          <w:tab/>
        </w:r>
        <w:r>
          <w:rPr>
            <w:webHidden/>
          </w:rPr>
          <w:fldChar w:fldCharType="begin"/>
        </w:r>
        <w:r>
          <w:rPr>
            <w:webHidden/>
          </w:rPr>
          <w:instrText xml:space="preserve"> PAGEREF _Toc84436098 \h </w:instrText>
        </w:r>
        <w:r>
          <w:rPr>
            <w:webHidden/>
          </w:rPr>
        </w:r>
        <w:r>
          <w:rPr>
            <w:webHidden/>
          </w:rPr>
          <w:fldChar w:fldCharType="separate"/>
        </w:r>
        <w:r w:rsidR="008E7F58">
          <w:rPr>
            <w:webHidden/>
          </w:rPr>
          <w:t>10</w:t>
        </w:r>
        <w:r>
          <w:rPr>
            <w:webHidden/>
          </w:rPr>
          <w:fldChar w:fldCharType="end"/>
        </w:r>
      </w:hyperlink>
    </w:p>
    <w:p w14:paraId="6ACDDA8D" w14:textId="719756AE" w:rsidR="00D16564" w:rsidRDefault="00D16564">
      <w:pPr>
        <w:pStyle w:val="TOC3"/>
        <w:tabs>
          <w:tab w:val="left" w:pos="1100"/>
          <w:tab w:val="right" w:leader="dot" w:pos="9060"/>
        </w:tabs>
        <w:rPr>
          <w:rFonts w:eastAsiaTheme="minorEastAsia"/>
          <w:noProof/>
          <w:sz w:val="22"/>
        </w:rPr>
      </w:pPr>
      <w:hyperlink w:anchor="_Toc84436099" w:history="1">
        <w:r w:rsidRPr="00A9069C">
          <w:rPr>
            <w:rStyle w:val="Hyperlink"/>
            <w:noProof/>
            <w:lang w:val="en-NL"/>
          </w:rPr>
          <w:t>5.1.</w:t>
        </w:r>
        <w:r>
          <w:rPr>
            <w:rFonts w:eastAsiaTheme="minorEastAsia"/>
            <w:noProof/>
            <w:sz w:val="22"/>
          </w:rPr>
          <w:tab/>
        </w:r>
        <w:r w:rsidRPr="00A9069C">
          <w:rPr>
            <w:rStyle w:val="Hyperlink"/>
            <w:noProof/>
          </w:rPr>
          <w:t>Available partial</w:t>
        </w:r>
        <w:r w:rsidRPr="00A9069C">
          <w:rPr>
            <w:rStyle w:val="Hyperlink"/>
            <w:noProof/>
            <w:lang w:val="en-NL"/>
          </w:rPr>
          <w:t xml:space="preserve"> models and data</w:t>
        </w:r>
        <w:r w:rsidRPr="00A9069C">
          <w:rPr>
            <w:rStyle w:val="Hyperlink"/>
            <w:noProof/>
          </w:rPr>
          <w:t>, and gaps</w:t>
        </w:r>
        <w:r>
          <w:rPr>
            <w:noProof/>
            <w:webHidden/>
          </w:rPr>
          <w:tab/>
        </w:r>
        <w:r>
          <w:rPr>
            <w:noProof/>
            <w:webHidden/>
          </w:rPr>
          <w:fldChar w:fldCharType="begin"/>
        </w:r>
        <w:r>
          <w:rPr>
            <w:noProof/>
            <w:webHidden/>
          </w:rPr>
          <w:instrText xml:space="preserve"> PAGEREF _Toc84436099 \h </w:instrText>
        </w:r>
        <w:r>
          <w:rPr>
            <w:noProof/>
            <w:webHidden/>
          </w:rPr>
        </w:r>
        <w:r>
          <w:rPr>
            <w:noProof/>
            <w:webHidden/>
          </w:rPr>
          <w:fldChar w:fldCharType="separate"/>
        </w:r>
        <w:r w:rsidR="008E7F58">
          <w:rPr>
            <w:noProof/>
            <w:webHidden/>
          </w:rPr>
          <w:t>10</w:t>
        </w:r>
        <w:r>
          <w:rPr>
            <w:noProof/>
            <w:webHidden/>
          </w:rPr>
          <w:fldChar w:fldCharType="end"/>
        </w:r>
      </w:hyperlink>
    </w:p>
    <w:p w14:paraId="7646365A" w14:textId="56F2FDF7" w:rsidR="00D16564" w:rsidRDefault="00D16564">
      <w:pPr>
        <w:pStyle w:val="TOC3"/>
        <w:tabs>
          <w:tab w:val="left" w:pos="1100"/>
          <w:tab w:val="right" w:leader="dot" w:pos="9060"/>
        </w:tabs>
        <w:rPr>
          <w:rFonts w:eastAsiaTheme="minorEastAsia"/>
          <w:noProof/>
          <w:sz w:val="22"/>
        </w:rPr>
      </w:pPr>
      <w:hyperlink w:anchor="_Toc84436100" w:history="1">
        <w:r w:rsidRPr="00A9069C">
          <w:rPr>
            <w:rStyle w:val="Hyperlink"/>
            <w:noProof/>
          </w:rPr>
          <w:t>5.2.</w:t>
        </w:r>
        <w:r>
          <w:rPr>
            <w:rFonts w:eastAsiaTheme="minorEastAsia"/>
            <w:noProof/>
            <w:sz w:val="22"/>
          </w:rPr>
          <w:tab/>
        </w:r>
        <w:r w:rsidRPr="00A9069C">
          <w:rPr>
            <w:rStyle w:val="Hyperlink"/>
            <w:noProof/>
          </w:rPr>
          <w:t>Closed and open spaces</w:t>
        </w:r>
        <w:r>
          <w:rPr>
            <w:noProof/>
            <w:webHidden/>
          </w:rPr>
          <w:tab/>
        </w:r>
        <w:r>
          <w:rPr>
            <w:noProof/>
            <w:webHidden/>
          </w:rPr>
          <w:fldChar w:fldCharType="begin"/>
        </w:r>
        <w:r>
          <w:rPr>
            <w:noProof/>
            <w:webHidden/>
          </w:rPr>
          <w:instrText xml:space="preserve"> PAGEREF _Toc84436100 \h </w:instrText>
        </w:r>
        <w:r>
          <w:rPr>
            <w:noProof/>
            <w:webHidden/>
          </w:rPr>
        </w:r>
        <w:r>
          <w:rPr>
            <w:noProof/>
            <w:webHidden/>
          </w:rPr>
          <w:fldChar w:fldCharType="separate"/>
        </w:r>
        <w:r w:rsidR="008E7F58">
          <w:rPr>
            <w:noProof/>
            <w:webHidden/>
          </w:rPr>
          <w:t>11</w:t>
        </w:r>
        <w:r>
          <w:rPr>
            <w:noProof/>
            <w:webHidden/>
          </w:rPr>
          <w:fldChar w:fldCharType="end"/>
        </w:r>
      </w:hyperlink>
    </w:p>
    <w:p w14:paraId="7EA00085" w14:textId="4FB97F8C" w:rsidR="00D16564" w:rsidRDefault="00D16564">
      <w:pPr>
        <w:pStyle w:val="TOC3"/>
        <w:tabs>
          <w:tab w:val="left" w:pos="1100"/>
          <w:tab w:val="right" w:leader="dot" w:pos="9060"/>
        </w:tabs>
        <w:rPr>
          <w:rFonts w:eastAsiaTheme="minorEastAsia"/>
          <w:noProof/>
          <w:sz w:val="22"/>
        </w:rPr>
      </w:pPr>
      <w:hyperlink w:anchor="_Toc84436101" w:history="1">
        <w:r w:rsidRPr="00A9069C">
          <w:rPr>
            <w:rStyle w:val="Hyperlink"/>
            <w:noProof/>
          </w:rPr>
          <w:t>5.3.</w:t>
        </w:r>
        <w:r>
          <w:rPr>
            <w:rFonts w:eastAsiaTheme="minorEastAsia"/>
            <w:noProof/>
            <w:sz w:val="22"/>
          </w:rPr>
          <w:tab/>
        </w:r>
        <w:r w:rsidRPr="00A9069C">
          <w:rPr>
            <w:rStyle w:val="Hyperlink"/>
            <w:noProof/>
          </w:rPr>
          <w:t>Closed spaces airborne concentrations (time dependent)</w:t>
        </w:r>
        <w:r>
          <w:rPr>
            <w:noProof/>
            <w:webHidden/>
          </w:rPr>
          <w:tab/>
        </w:r>
        <w:r>
          <w:rPr>
            <w:noProof/>
            <w:webHidden/>
          </w:rPr>
          <w:fldChar w:fldCharType="begin"/>
        </w:r>
        <w:r>
          <w:rPr>
            <w:noProof/>
            <w:webHidden/>
          </w:rPr>
          <w:instrText xml:space="preserve"> PAGEREF _Toc84436101 \h </w:instrText>
        </w:r>
        <w:r>
          <w:rPr>
            <w:noProof/>
            <w:webHidden/>
          </w:rPr>
        </w:r>
        <w:r>
          <w:rPr>
            <w:noProof/>
            <w:webHidden/>
          </w:rPr>
          <w:fldChar w:fldCharType="separate"/>
        </w:r>
        <w:r w:rsidR="008E7F58">
          <w:rPr>
            <w:noProof/>
            <w:webHidden/>
          </w:rPr>
          <w:t>11</w:t>
        </w:r>
        <w:r>
          <w:rPr>
            <w:noProof/>
            <w:webHidden/>
          </w:rPr>
          <w:fldChar w:fldCharType="end"/>
        </w:r>
      </w:hyperlink>
    </w:p>
    <w:p w14:paraId="5B40E8D3" w14:textId="4870FE47" w:rsidR="00D16564" w:rsidRDefault="00D16564">
      <w:pPr>
        <w:pStyle w:val="TOC3"/>
        <w:tabs>
          <w:tab w:val="left" w:pos="1100"/>
          <w:tab w:val="right" w:leader="dot" w:pos="9060"/>
        </w:tabs>
        <w:rPr>
          <w:rFonts w:eastAsiaTheme="minorEastAsia"/>
          <w:noProof/>
          <w:sz w:val="22"/>
        </w:rPr>
      </w:pPr>
      <w:hyperlink w:anchor="_Toc84436102" w:history="1">
        <w:r w:rsidRPr="00A9069C">
          <w:rPr>
            <w:rStyle w:val="Hyperlink"/>
            <w:noProof/>
          </w:rPr>
          <w:t>5.4.</w:t>
        </w:r>
        <w:r>
          <w:rPr>
            <w:rFonts w:eastAsiaTheme="minorEastAsia"/>
            <w:noProof/>
            <w:sz w:val="22"/>
          </w:rPr>
          <w:tab/>
        </w:r>
        <w:r w:rsidRPr="00A9069C">
          <w:rPr>
            <w:rStyle w:val="Hyperlink"/>
            <w:noProof/>
          </w:rPr>
          <w:t>Closed spaces airborne room exposures (time &amp; duration dependent)</w:t>
        </w:r>
        <w:r>
          <w:rPr>
            <w:noProof/>
            <w:webHidden/>
          </w:rPr>
          <w:tab/>
        </w:r>
        <w:r>
          <w:rPr>
            <w:noProof/>
            <w:webHidden/>
          </w:rPr>
          <w:fldChar w:fldCharType="begin"/>
        </w:r>
        <w:r>
          <w:rPr>
            <w:noProof/>
            <w:webHidden/>
          </w:rPr>
          <w:instrText xml:space="preserve"> PAGEREF _Toc84436102 \h </w:instrText>
        </w:r>
        <w:r>
          <w:rPr>
            <w:noProof/>
            <w:webHidden/>
          </w:rPr>
        </w:r>
        <w:r>
          <w:rPr>
            <w:noProof/>
            <w:webHidden/>
          </w:rPr>
          <w:fldChar w:fldCharType="separate"/>
        </w:r>
        <w:r w:rsidR="008E7F58">
          <w:rPr>
            <w:noProof/>
            <w:webHidden/>
          </w:rPr>
          <w:t>12</w:t>
        </w:r>
        <w:r>
          <w:rPr>
            <w:noProof/>
            <w:webHidden/>
          </w:rPr>
          <w:fldChar w:fldCharType="end"/>
        </w:r>
      </w:hyperlink>
    </w:p>
    <w:p w14:paraId="6430BFE4" w14:textId="3C5C5C54" w:rsidR="00D16564" w:rsidRDefault="00D16564">
      <w:pPr>
        <w:pStyle w:val="TOC3"/>
        <w:tabs>
          <w:tab w:val="left" w:pos="1100"/>
          <w:tab w:val="right" w:leader="dot" w:pos="9060"/>
        </w:tabs>
        <w:rPr>
          <w:rFonts w:eastAsiaTheme="minorEastAsia"/>
          <w:noProof/>
          <w:sz w:val="22"/>
        </w:rPr>
      </w:pPr>
      <w:hyperlink w:anchor="_Toc84436103" w:history="1">
        <w:r w:rsidRPr="00A9069C">
          <w:rPr>
            <w:rStyle w:val="Hyperlink"/>
            <w:noProof/>
          </w:rPr>
          <w:t>5.5.</w:t>
        </w:r>
        <w:r>
          <w:rPr>
            <w:rFonts w:eastAsiaTheme="minorEastAsia"/>
            <w:noProof/>
            <w:sz w:val="22"/>
          </w:rPr>
          <w:tab/>
        </w:r>
        <w:r w:rsidRPr="00A9069C">
          <w:rPr>
            <w:rStyle w:val="Hyperlink"/>
            <w:noProof/>
          </w:rPr>
          <w:t>Closed spaces airborne exhale concentrations &amp; exposures (distance &amp; duration dependent)</w:t>
        </w:r>
        <w:r>
          <w:rPr>
            <w:noProof/>
            <w:webHidden/>
          </w:rPr>
          <w:tab/>
        </w:r>
        <w:r>
          <w:rPr>
            <w:noProof/>
            <w:webHidden/>
          </w:rPr>
          <w:fldChar w:fldCharType="begin"/>
        </w:r>
        <w:r>
          <w:rPr>
            <w:noProof/>
            <w:webHidden/>
          </w:rPr>
          <w:instrText xml:space="preserve"> PAGEREF _Toc84436103 \h </w:instrText>
        </w:r>
        <w:r>
          <w:rPr>
            <w:noProof/>
            <w:webHidden/>
          </w:rPr>
        </w:r>
        <w:r>
          <w:rPr>
            <w:noProof/>
            <w:webHidden/>
          </w:rPr>
          <w:fldChar w:fldCharType="separate"/>
        </w:r>
        <w:r w:rsidR="008E7F58">
          <w:rPr>
            <w:noProof/>
            <w:webHidden/>
          </w:rPr>
          <w:t>14</w:t>
        </w:r>
        <w:r>
          <w:rPr>
            <w:noProof/>
            <w:webHidden/>
          </w:rPr>
          <w:fldChar w:fldCharType="end"/>
        </w:r>
      </w:hyperlink>
    </w:p>
    <w:p w14:paraId="3D3E747B" w14:textId="703D99B0" w:rsidR="00D16564" w:rsidRDefault="00D16564">
      <w:pPr>
        <w:pStyle w:val="TOC3"/>
        <w:tabs>
          <w:tab w:val="left" w:pos="1100"/>
          <w:tab w:val="right" w:leader="dot" w:pos="9060"/>
        </w:tabs>
        <w:rPr>
          <w:rFonts w:eastAsiaTheme="minorEastAsia"/>
          <w:noProof/>
          <w:sz w:val="22"/>
        </w:rPr>
      </w:pPr>
      <w:hyperlink w:anchor="_Toc84436104" w:history="1">
        <w:r w:rsidRPr="00A9069C">
          <w:rPr>
            <w:rStyle w:val="Hyperlink"/>
            <w:noProof/>
          </w:rPr>
          <w:t>5.6.</w:t>
        </w:r>
        <w:r>
          <w:rPr>
            <w:rFonts w:eastAsiaTheme="minorEastAsia"/>
            <w:noProof/>
            <w:sz w:val="22"/>
          </w:rPr>
          <w:tab/>
        </w:r>
        <w:r w:rsidRPr="00A9069C">
          <w:rPr>
            <w:rStyle w:val="Hyperlink"/>
            <w:noProof/>
          </w:rPr>
          <w:t>Closed spaces fluid droplet concentrations &amp; exposures (distance &amp; frequency)</w:t>
        </w:r>
        <w:r>
          <w:rPr>
            <w:noProof/>
            <w:webHidden/>
          </w:rPr>
          <w:tab/>
        </w:r>
        <w:r>
          <w:rPr>
            <w:noProof/>
            <w:webHidden/>
          </w:rPr>
          <w:fldChar w:fldCharType="begin"/>
        </w:r>
        <w:r>
          <w:rPr>
            <w:noProof/>
            <w:webHidden/>
          </w:rPr>
          <w:instrText xml:space="preserve"> PAGEREF _Toc84436104 \h </w:instrText>
        </w:r>
        <w:r>
          <w:rPr>
            <w:noProof/>
            <w:webHidden/>
          </w:rPr>
        </w:r>
        <w:r>
          <w:rPr>
            <w:noProof/>
            <w:webHidden/>
          </w:rPr>
          <w:fldChar w:fldCharType="separate"/>
        </w:r>
        <w:r w:rsidR="008E7F58">
          <w:rPr>
            <w:noProof/>
            <w:webHidden/>
          </w:rPr>
          <w:t>14</w:t>
        </w:r>
        <w:r>
          <w:rPr>
            <w:noProof/>
            <w:webHidden/>
          </w:rPr>
          <w:fldChar w:fldCharType="end"/>
        </w:r>
      </w:hyperlink>
    </w:p>
    <w:p w14:paraId="200766AE" w14:textId="10572A3F" w:rsidR="00D16564" w:rsidRDefault="00D16564">
      <w:pPr>
        <w:pStyle w:val="TOC3"/>
        <w:tabs>
          <w:tab w:val="left" w:pos="1100"/>
          <w:tab w:val="right" w:leader="dot" w:pos="9060"/>
        </w:tabs>
        <w:rPr>
          <w:rFonts w:eastAsiaTheme="minorEastAsia"/>
          <w:noProof/>
          <w:sz w:val="22"/>
        </w:rPr>
      </w:pPr>
      <w:hyperlink w:anchor="_Toc84436105" w:history="1">
        <w:r w:rsidRPr="00A9069C">
          <w:rPr>
            <w:rStyle w:val="Hyperlink"/>
            <w:noProof/>
          </w:rPr>
          <w:t>5.7.</w:t>
        </w:r>
        <w:r>
          <w:rPr>
            <w:rFonts w:eastAsiaTheme="minorEastAsia"/>
            <w:noProof/>
            <w:sz w:val="22"/>
          </w:rPr>
          <w:tab/>
        </w:r>
        <w:r w:rsidRPr="00A9069C">
          <w:rPr>
            <w:rStyle w:val="Hyperlink"/>
            <w:noProof/>
          </w:rPr>
          <w:t>Closed spaces solids to nose: stool and fomites (transport &amp; frequency)</w:t>
        </w:r>
        <w:r>
          <w:rPr>
            <w:noProof/>
            <w:webHidden/>
          </w:rPr>
          <w:tab/>
        </w:r>
        <w:r>
          <w:rPr>
            <w:noProof/>
            <w:webHidden/>
          </w:rPr>
          <w:fldChar w:fldCharType="begin"/>
        </w:r>
        <w:r>
          <w:rPr>
            <w:noProof/>
            <w:webHidden/>
          </w:rPr>
          <w:instrText xml:space="preserve"> PAGEREF _Toc84436105 \h </w:instrText>
        </w:r>
        <w:r>
          <w:rPr>
            <w:noProof/>
            <w:webHidden/>
          </w:rPr>
        </w:r>
        <w:r>
          <w:rPr>
            <w:noProof/>
            <w:webHidden/>
          </w:rPr>
          <w:fldChar w:fldCharType="separate"/>
        </w:r>
        <w:r w:rsidR="008E7F58">
          <w:rPr>
            <w:noProof/>
            <w:webHidden/>
          </w:rPr>
          <w:t>16</w:t>
        </w:r>
        <w:r>
          <w:rPr>
            <w:noProof/>
            <w:webHidden/>
          </w:rPr>
          <w:fldChar w:fldCharType="end"/>
        </w:r>
      </w:hyperlink>
    </w:p>
    <w:p w14:paraId="56FAEC70" w14:textId="41F2584F" w:rsidR="00D16564" w:rsidRDefault="00D16564">
      <w:pPr>
        <w:pStyle w:val="TOC3"/>
        <w:tabs>
          <w:tab w:val="left" w:pos="1100"/>
          <w:tab w:val="right" w:leader="dot" w:pos="9060"/>
        </w:tabs>
        <w:rPr>
          <w:rFonts w:eastAsiaTheme="minorEastAsia"/>
          <w:noProof/>
          <w:sz w:val="22"/>
        </w:rPr>
      </w:pPr>
      <w:hyperlink w:anchor="_Toc84436106" w:history="1">
        <w:r w:rsidRPr="00A9069C">
          <w:rPr>
            <w:rStyle w:val="Hyperlink"/>
            <w:noProof/>
          </w:rPr>
          <w:t>5.8.</w:t>
        </w:r>
        <w:r>
          <w:rPr>
            <w:rFonts w:eastAsiaTheme="minorEastAsia"/>
            <w:noProof/>
            <w:sz w:val="22"/>
          </w:rPr>
          <w:tab/>
        </w:r>
        <w:r w:rsidRPr="00A9069C">
          <w:rPr>
            <w:rStyle w:val="Hyperlink"/>
            <w:noProof/>
          </w:rPr>
          <w:t>Closed spaces solids to mouth: stool, fomites, and food (transport &amp; frequency)</w:t>
        </w:r>
        <w:r>
          <w:rPr>
            <w:noProof/>
            <w:webHidden/>
          </w:rPr>
          <w:tab/>
        </w:r>
        <w:r>
          <w:rPr>
            <w:noProof/>
            <w:webHidden/>
          </w:rPr>
          <w:fldChar w:fldCharType="begin"/>
        </w:r>
        <w:r>
          <w:rPr>
            <w:noProof/>
            <w:webHidden/>
          </w:rPr>
          <w:instrText xml:space="preserve"> PAGEREF _Toc84436106 \h </w:instrText>
        </w:r>
        <w:r>
          <w:rPr>
            <w:noProof/>
            <w:webHidden/>
          </w:rPr>
        </w:r>
        <w:r>
          <w:rPr>
            <w:noProof/>
            <w:webHidden/>
          </w:rPr>
          <w:fldChar w:fldCharType="separate"/>
        </w:r>
        <w:r w:rsidR="008E7F58">
          <w:rPr>
            <w:noProof/>
            <w:webHidden/>
          </w:rPr>
          <w:t>16</w:t>
        </w:r>
        <w:r>
          <w:rPr>
            <w:noProof/>
            <w:webHidden/>
          </w:rPr>
          <w:fldChar w:fldCharType="end"/>
        </w:r>
      </w:hyperlink>
    </w:p>
    <w:p w14:paraId="734D6C9C" w14:textId="7619D794" w:rsidR="00D16564" w:rsidRDefault="00D16564">
      <w:pPr>
        <w:pStyle w:val="TOC3"/>
        <w:tabs>
          <w:tab w:val="left" w:pos="1100"/>
          <w:tab w:val="right" w:leader="dot" w:pos="9060"/>
        </w:tabs>
        <w:rPr>
          <w:rFonts w:eastAsiaTheme="minorEastAsia"/>
          <w:noProof/>
          <w:sz w:val="22"/>
        </w:rPr>
      </w:pPr>
      <w:hyperlink w:anchor="_Toc84436107" w:history="1">
        <w:r w:rsidRPr="00A9069C">
          <w:rPr>
            <w:rStyle w:val="Hyperlink"/>
            <w:noProof/>
            <w:lang w:val="en-NL"/>
          </w:rPr>
          <w:t>5.9.</w:t>
        </w:r>
        <w:r>
          <w:rPr>
            <w:rFonts w:eastAsiaTheme="minorEastAsia"/>
            <w:noProof/>
            <w:sz w:val="22"/>
          </w:rPr>
          <w:tab/>
        </w:r>
        <w:r w:rsidRPr="00A9069C">
          <w:rPr>
            <w:rStyle w:val="Hyperlink"/>
            <w:noProof/>
            <w:lang w:val="en-NL"/>
          </w:rPr>
          <w:t>Open spaces</w:t>
        </w:r>
        <w:r w:rsidRPr="00A9069C">
          <w:rPr>
            <w:rStyle w:val="Hyperlink"/>
            <w:noProof/>
          </w:rPr>
          <w:t xml:space="preserve"> airborne </w:t>
        </w:r>
        <w:r w:rsidRPr="00A9069C">
          <w:rPr>
            <w:rStyle w:val="Hyperlink"/>
            <w:noProof/>
            <w:lang w:val="en-NL"/>
          </w:rPr>
          <w:t>concentrations and exposures</w:t>
        </w:r>
        <w:r w:rsidRPr="00A9069C">
          <w:rPr>
            <w:rStyle w:val="Hyperlink"/>
            <w:noProof/>
          </w:rPr>
          <w:t xml:space="preserve"> (location and time dependent)</w:t>
        </w:r>
        <w:r>
          <w:rPr>
            <w:noProof/>
            <w:webHidden/>
          </w:rPr>
          <w:tab/>
        </w:r>
        <w:r>
          <w:rPr>
            <w:noProof/>
            <w:webHidden/>
          </w:rPr>
          <w:fldChar w:fldCharType="begin"/>
        </w:r>
        <w:r>
          <w:rPr>
            <w:noProof/>
            <w:webHidden/>
          </w:rPr>
          <w:instrText xml:space="preserve"> PAGEREF _Toc84436107 \h </w:instrText>
        </w:r>
        <w:r>
          <w:rPr>
            <w:noProof/>
            <w:webHidden/>
          </w:rPr>
        </w:r>
        <w:r>
          <w:rPr>
            <w:noProof/>
            <w:webHidden/>
          </w:rPr>
          <w:fldChar w:fldCharType="separate"/>
        </w:r>
        <w:r w:rsidR="008E7F58">
          <w:rPr>
            <w:noProof/>
            <w:webHidden/>
          </w:rPr>
          <w:t>17</w:t>
        </w:r>
        <w:r>
          <w:rPr>
            <w:noProof/>
            <w:webHidden/>
          </w:rPr>
          <w:fldChar w:fldCharType="end"/>
        </w:r>
      </w:hyperlink>
    </w:p>
    <w:p w14:paraId="7C4C9A66" w14:textId="67361DA1" w:rsidR="00D16564" w:rsidRDefault="00D16564">
      <w:pPr>
        <w:pStyle w:val="TOC3"/>
        <w:tabs>
          <w:tab w:val="left" w:pos="1100"/>
          <w:tab w:val="right" w:leader="dot" w:pos="9060"/>
        </w:tabs>
        <w:rPr>
          <w:rFonts w:eastAsiaTheme="minorEastAsia"/>
          <w:noProof/>
          <w:sz w:val="22"/>
        </w:rPr>
      </w:pPr>
      <w:hyperlink w:anchor="_Toc84436108" w:history="1">
        <w:r w:rsidRPr="00A9069C">
          <w:rPr>
            <w:rStyle w:val="Hyperlink"/>
            <w:noProof/>
          </w:rPr>
          <w:t>5.10.</w:t>
        </w:r>
        <w:r>
          <w:rPr>
            <w:rFonts w:eastAsiaTheme="minorEastAsia"/>
            <w:noProof/>
            <w:sz w:val="22"/>
          </w:rPr>
          <w:tab/>
        </w:r>
        <w:r w:rsidRPr="00A9069C">
          <w:rPr>
            <w:rStyle w:val="Hyperlink"/>
            <w:noProof/>
          </w:rPr>
          <w:t>Other sources of exposure</w:t>
        </w:r>
        <w:r>
          <w:rPr>
            <w:noProof/>
            <w:webHidden/>
          </w:rPr>
          <w:tab/>
        </w:r>
        <w:r>
          <w:rPr>
            <w:noProof/>
            <w:webHidden/>
          </w:rPr>
          <w:fldChar w:fldCharType="begin"/>
        </w:r>
        <w:r>
          <w:rPr>
            <w:noProof/>
            <w:webHidden/>
          </w:rPr>
          <w:instrText xml:space="preserve"> PAGEREF _Toc84436108 \h </w:instrText>
        </w:r>
        <w:r>
          <w:rPr>
            <w:noProof/>
            <w:webHidden/>
          </w:rPr>
        </w:r>
        <w:r>
          <w:rPr>
            <w:noProof/>
            <w:webHidden/>
          </w:rPr>
          <w:fldChar w:fldCharType="separate"/>
        </w:r>
        <w:r w:rsidR="008E7F58">
          <w:rPr>
            <w:noProof/>
            <w:webHidden/>
          </w:rPr>
          <w:t>18</w:t>
        </w:r>
        <w:r>
          <w:rPr>
            <w:noProof/>
            <w:webHidden/>
          </w:rPr>
          <w:fldChar w:fldCharType="end"/>
        </w:r>
      </w:hyperlink>
    </w:p>
    <w:p w14:paraId="21CC3377" w14:textId="1A5DDC12" w:rsidR="00D16564" w:rsidRDefault="00D16564">
      <w:pPr>
        <w:pStyle w:val="TOC2"/>
        <w:rPr>
          <w:rFonts w:eastAsiaTheme="minorEastAsia"/>
          <w:sz w:val="22"/>
          <w:lang w:val="en-US"/>
        </w:rPr>
      </w:pPr>
      <w:hyperlink w:anchor="_Toc84436109" w:history="1">
        <w:r w:rsidRPr="00A9069C">
          <w:rPr>
            <w:rStyle w:val="Hyperlink"/>
          </w:rPr>
          <w:t>6.</w:t>
        </w:r>
        <w:r>
          <w:rPr>
            <w:rFonts w:eastAsiaTheme="minorEastAsia"/>
            <w:sz w:val="22"/>
            <w:lang w:val="en-US"/>
          </w:rPr>
          <w:tab/>
        </w:r>
        <w:r w:rsidRPr="00A9069C">
          <w:rPr>
            <w:rStyle w:val="Hyperlink"/>
          </w:rPr>
          <w:t>Modelling from exposure to infection</w:t>
        </w:r>
        <w:r>
          <w:rPr>
            <w:webHidden/>
          </w:rPr>
          <w:tab/>
        </w:r>
        <w:r>
          <w:rPr>
            <w:webHidden/>
          </w:rPr>
          <w:fldChar w:fldCharType="begin"/>
        </w:r>
        <w:r>
          <w:rPr>
            <w:webHidden/>
          </w:rPr>
          <w:instrText xml:space="preserve"> PAGEREF _Toc84436109 \h </w:instrText>
        </w:r>
        <w:r>
          <w:rPr>
            <w:webHidden/>
          </w:rPr>
        </w:r>
        <w:r>
          <w:rPr>
            <w:webHidden/>
          </w:rPr>
          <w:fldChar w:fldCharType="separate"/>
        </w:r>
        <w:r w:rsidR="008E7F58">
          <w:rPr>
            <w:webHidden/>
          </w:rPr>
          <w:t>18</w:t>
        </w:r>
        <w:r>
          <w:rPr>
            <w:webHidden/>
          </w:rPr>
          <w:fldChar w:fldCharType="end"/>
        </w:r>
      </w:hyperlink>
    </w:p>
    <w:p w14:paraId="31DF322D" w14:textId="5D43057A" w:rsidR="00D16564" w:rsidRDefault="00D16564">
      <w:pPr>
        <w:pStyle w:val="TOC3"/>
        <w:tabs>
          <w:tab w:val="left" w:pos="1100"/>
          <w:tab w:val="right" w:leader="dot" w:pos="9060"/>
        </w:tabs>
        <w:rPr>
          <w:rFonts w:eastAsiaTheme="minorEastAsia"/>
          <w:noProof/>
          <w:sz w:val="22"/>
        </w:rPr>
      </w:pPr>
      <w:hyperlink w:anchor="_Toc84436110" w:history="1">
        <w:r w:rsidRPr="00A9069C">
          <w:rPr>
            <w:rStyle w:val="Hyperlink"/>
            <w:noProof/>
            <w:lang w:val="en-NL"/>
          </w:rPr>
          <w:t>6.1.</w:t>
        </w:r>
        <w:r>
          <w:rPr>
            <w:rFonts w:eastAsiaTheme="minorEastAsia"/>
            <w:noProof/>
            <w:sz w:val="22"/>
          </w:rPr>
          <w:tab/>
        </w:r>
        <w:r w:rsidRPr="00A9069C">
          <w:rPr>
            <w:rStyle w:val="Hyperlink"/>
            <w:noProof/>
          </w:rPr>
          <w:t>Available partial</w:t>
        </w:r>
        <w:r w:rsidRPr="00A9069C">
          <w:rPr>
            <w:rStyle w:val="Hyperlink"/>
            <w:noProof/>
            <w:lang w:val="en-NL"/>
          </w:rPr>
          <w:t xml:space="preserve"> models and data</w:t>
        </w:r>
        <w:r w:rsidRPr="00A9069C">
          <w:rPr>
            <w:rStyle w:val="Hyperlink"/>
            <w:noProof/>
          </w:rPr>
          <w:t>, and gaps</w:t>
        </w:r>
        <w:r>
          <w:rPr>
            <w:noProof/>
            <w:webHidden/>
          </w:rPr>
          <w:tab/>
        </w:r>
        <w:r>
          <w:rPr>
            <w:noProof/>
            <w:webHidden/>
          </w:rPr>
          <w:fldChar w:fldCharType="begin"/>
        </w:r>
        <w:r>
          <w:rPr>
            <w:noProof/>
            <w:webHidden/>
          </w:rPr>
          <w:instrText xml:space="preserve"> PAGEREF _Toc84436110 \h </w:instrText>
        </w:r>
        <w:r>
          <w:rPr>
            <w:noProof/>
            <w:webHidden/>
          </w:rPr>
        </w:r>
        <w:r>
          <w:rPr>
            <w:noProof/>
            <w:webHidden/>
          </w:rPr>
          <w:fldChar w:fldCharType="separate"/>
        </w:r>
        <w:r w:rsidR="008E7F58">
          <w:rPr>
            <w:noProof/>
            <w:webHidden/>
          </w:rPr>
          <w:t>18</w:t>
        </w:r>
        <w:r>
          <w:rPr>
            <w:noProof/>
            <w:webHidden/>
          </w:rPr>
          <w:fldChar w:fldCharType="end"/>
        </w:r>
      </w:hyperlink>
    </w:p>
    <w:p w14:paraId="5A94A8EF" w14:textId="03AFDE38" w:rsidR="00D16564" w:rsidRDefault="00D16564">
      <w:pPr>
        <w:pStyle w:val="TOC2"/>
        <w:rPr>
          <w:rFonts w:eastAsiaTheme="minorEastAsia"/>
          <w:sz w:val="22"/>
          <w:lang w:val="en-US"/>
        </w:rPr>
      </w:pPr>
      <w:hyperlink w:anchor="_Toc84436111" w:history="1">
        <w:r w:rsidRPr="00A9069C">
          <w:rPr>
            <w:rStyle w:val="Hyperlink"/>
          </w:rPr>
          <w:t>7.</w:t>
        </w:r>
        <w:r>
          <w:rPr>
            <w:rFonts w:eastAsiaTheme="minorEastAsia"/>
            <w:sz w:val="22"/>
            <w:lang w:val="en-US"/>
          </w:rPr>
          <w:tab/>
        </w:r>
        <w:r w:rsidRPr="00A9069C">
          <w:rPr>
            <w:rStyle w:val="Hyperlink"/>
          </w:rPr>
          <w:t>Results for quantified exposure scenarios</w:t>
        </w:r>
        <w:r>
          <w:rPr>
            <w:webHidden/>
          </w:rPr>
          <w:tab/>
        </w:r>
        <w:r>
          <w:rPr>
            <w:webHidden/>
          </w:rPr>
          <w:fldChar w:fldCharType="begin"/>
        </w:r>
        <w:r>
          <w:rPr>
            <w:webHidden/>
          </w:rPr>
          <w:instrText xml:space="preserve"> PAGEREF _Toc84436111 \h </w:instrText>
        </w:r>
        <w:r>
          <w:rPr>
            <w:webHidden/>
          </w:rPr>
        </w:r>
        <w:r>
          <w:rPr>
            <w:webHidden/>
          </w:rPr>
          <w:fldChar w:fldCharType="separate"/>
        </w:r>
        <w:r w:rsidR="008E7F58">
          <w:rPr>
            <w:webHidden/>
          </w:rPr>
          <w:t>20</w:t>
        </w:r>
        <w:r>
          <w:rPr>
            <w:webHidden/>
          </w:rPr>
          <w:fldChar w:fldCharType="end"/>
        </w:r>
      </w:hyperlink>
    </w:p>
    <w:p w14:paraId="1421C8B2" w14:textId="6E835241" w:rsidR="00D16564" w:rsidRDefault="00D16564">
      <w:pPr>
        <w:pStyle w:val="TOC3"/>
        <w:tabs>
          <w:tab w:val="left" w:pos="1100"/>
          <w:tab w:val="right" w:leader="dot" w:pos="9060"/>
        </w:tabs>
        <w:rPr>
          <w:rFonts w:eastAsiaTheme="minorEastAsia"/>
          <w:noProof/>
          <w:sz w:val="22"/>
        </w:rPr>
      </w:pPr>
      <w:hyperlink w:anchor="_Toc84436112" w:history="1">
        <w:r w:rsidRPr="00A9069C">
          <w:rPr>
            <w:rStyle w:val="Hyperlink"/>
            <w:noProof/>
            <w:lang w:val="en-NL"/>
          </w:rPr>
          <w:t>7.1.</w:t>
        </w:r>
        <w:r>
          <w:rPr>
            <w:rFonts w:eastAsiaTheme="minorEastAsia"/>
            <w:noProof/>
            <w:sz w:val="22"/>
          </w:rPr>
          <w:tab/>
        </w:r>
        <w:r w:rsidRPr="00A9069C">
          <w:rPr>
            <w:rStyle w:val="Hyperlink"/>
            <w:noProof/>
            <w:lang w:val="en-NL"/>
          </w:rPr>
          <w:t>Descriptions of situations linked to modelling outcomes</w:t>
        </w:r>
        <w:r w:rsidRPr="00A9069C">
          <w:rPr>
            <w:rStyle w:val="Hyperlink"/>
            <w:noProof/>
          </w:rPr>
          <w:t>, with scenarios</w:t>
        </w:r>
        <w:r w:rsidRPr="00A9069C">
          <w:rPr>
            <w:rStyle w:val="Hyperlink"/>
            <w:noProof/>
            <w:lang w:val="en-NL"/>
          </w:rPr>
          <w:t>.</w:t>
        </w:r>
        <w:r>
          <w:rPr>
            <w:noProof/>
            <w:webHidden/>
          </w:rPr>
          <w:tab/>
        </w:r>
        <w:r>
          <w:rPr>
            <w:noProof/>
            <w:webHidden/>
          </w:rPr>
          <w:fldChar w:fldCharType="begin"/>
        </w:r>
        <w:r>
          <w:rPr>
            <w:noProof/>
            <w:webHidden/>
          </w:rPr>
          <w:instrText xml:space="preserve"> PAGEREF _Toc84436112 \h </w:instrText>
        </w:r>
        <w:r>
          <w:rPr>
            <w:noProof/>
            <w:webHidden/>
          </w:rPr>
        </w:r>
        <w:r>
          <w:rPr>
            <w:noProof/>
            <w:webHidden/>
          </w:rPr>
          <w:fldChar w:fldCharType="separate"/>
        </w:r>
        <w:r w:rsidR="008E7F58">
          <w:rPr>
            <w:noProof/>
            <w:webHidden/>
          </w:rPr>
          <w:t>20</w:t>
        </w:r>
        <w:r>
          <w:rPr>
            <w:noProof/>
            <w:webHidden/>
          </w:rPr>
          <w:fldChar w:fldCharType="end"/>
        </w:r>
      </w:hyperlink>
    </w:p>
    <w:p w14:paraId="6F1D0F68" w14:textId="390B2FB5" w:rsidR="00D16564" w:rsidRDefault="00D16564">
      <w:pPr>
        <w:pStyle w:val="TOC3"/>
        <w:tabs>
          <w:tab w:val="left" w:pos="1100"/>
          <w:tab w:val="right" w:leader="dot" w:pos="9060"/>
        </w:tabs>
        <w:rPr>
          <w:rFonts w:eastAsiaTheme="minorEastAsia"/>
          <w:noProof/>
          <w:sz w:val="22"/>
        </w:rPr>
      </w:pPr>
      <w:hyperlink w:anchor="_Toc84436113" w:history="1">
        <w:r w:rsidRPr="00A9069C">
          <w:rPr>
            <w:rStyle w:val="Hyperlink"/>
            <w:noProof/>
          </w:rPr>
          <w:t>7.2.</w:t>
        </w:r>
        <w:r>
          <w:rPr>
            <w:rFonts w:eastAsiaTheme="minorEastAsia"/>
            <w:noProof/>
            <w:sz w:val="22"/>
          </w:rPr>
          <w:tab/>
        </w:r>
        <w:r w:rsidRPr="00A9069C">
          <w:rPr>
            <w:rStyle w:val="Hyperlink"/>
            <w:noProof/>
          </w:rPr>
          <w:t>Exposures in selected situations and scenarios quantified.</w:t>
        </w:r>
        <w:r>
          <w:rPr>
            <w:noProof/>
            <w:webHidden/>
          </w:rPr>
          <w:tab/>
        </w:r>
        <w:r>
          <w:rPr>
            <w:noProof/>
            <w:webHidden/>
          </w:rPr>
          <w:fldChar w:fldCharType="begin"/>
        </w:r>
        <w:r>
          <w:rPr>
            <w:noProof/>
            <w:webHidden/>
          </w:rPr>
          <w:instrText xml:space="preserve"> PAGEREF _Toc84436113 \h </w:instrText>
        </w:r>
        <w:r>
          <w:rPr>
            <w:noProof/>
            <w:webHidden/>
          </w:rPr>
        </w:r>
        <w:r>
          <w:rPr>
            <w:noProof/>
            <w:webHidden/>
          </w:rPr>
          <w:fldChar w:fldCharType="separate"/>
        </w:r>
        <w:r w:rsidR="008E7F58">
          <w:rPr>
            <w:noProof/>
            <w:webHidden/>
          </w:rPr>
          <w:t>20</w:t>
        </w:r>
        <w:r>
          <w:rPr>
            <w:noProof/>
            <w:webHidden/>
          </w:rPr>
          <w:fldChar w:fldCharType="end"/>
        </w:r>
      </w:hyperlink>
    </w:p>
    <w:p w14:paraId="48E4F235" w14:textId="044512F4" w:rsidR="00D16564" w:rsidRDefault="00D16564">
      <w:pPr>
        <w:pStyle w:val="TOC2"/>
        <w:rPr>
          <w:rFonts w:eastAsiaTheme="minorEastAsia"/>
          <w:sz w:val="22"/>
          <w:lang w:val="en-US"/>
        </w:rPr>
      </w:pPr>
      <w:hyperlink w:anchor="_Toc84436114" w:history="1">
        <w:r w:rsidRPr="00A9069C">
          <w:rPr>
            <w:rStyle w:val="Hyperlink"/>
          </w:rPr>
          <w:t>8.</w:t>
        </w:r>
        <w:r>
          <w:rPr>
            <w:rFonts w:eastAsiaTheme="minorEastAsia"/>
            <w:sz w:val="22"/>
            <w:lang w:val="en-US"/>
          </w:rPr>
          <w:tab/>
        </w:r>
        <w:r w:rsidRPr="00A9069C">
          <w:rPr>
            <w:rStyle w:val="Hyperlink"/>
          </w:rPr>
          <w:t>Conclusions</w:t>
        </w:r>
        <w:r>
          <w:rPr>
            <w:webHidden/>
          </w:rPr>
          <w:tab/>
        </w:r>
        <w:r>
          <w:rPr>
            <w:webHidden/>
          </w:rPr>
          <w:fldChar w:fldCharType="begin"/>
        </w:r>
        <w:r>
          <w:rPr>
            <w:webHidden/>
          </w:rPr>
          <w:instrText xml:space="preserve"> PAGEREF _Toc84436114 \h </w:instrText>
        </w:r>
        <w:r>
          <w:rPr>
            <w:webHidden/>
          </w:rPr>
        </w:r>
        <w:r>
          <w:rPr>
            <w:webHidden/>
          </w:rPr>
          <w:fldChar w:fldCharType="separate"/>
        </w:r>
        <w:r w:rsidR="008E7F58">
          <w:rPr>
            <w:webHidden/>
          </w:rPr>
          <w:t>22</w:t>
        </w:r>
        <w:r>
          <w:rPr>
            <w:webHidden/>
          </w:rPr>
          <w:fldChar w:fldCharType="end"/>
        </w:r>
      </w:hyperlink>
    </w:p>
    <w:p w14:paraId="122CA49D" w14:textId="14C1CD7C" w:rsidR="00D16564" w:rsidRDefault="00D16564">
      <w:pPr>
        <w:pStyle w:val="TOC3"/>
        <w:tabs>
          <w:tab w:val="left" w:pos="1100"/>
          <w:tab w:val="right" w:leader="dot" w:pos="9060"/>
        </w:tabs>
        <w:rPr>
          <w:rFonts w:eastAsiaTheme="minorEastAsia"/>
          <w:noProof/>
          <w:sz w:val="22"/>
        </w:rPr>
      </w:pPr>
      <w:hyperlink w:anchor="_Toc84436115" w:history="1">
        <w:r w:rsidRPr="00A9069C">
          <w:rPr>
            <w:rStyle w:val="Hyperlink"/>
            <w:noProof/>
          </w:rPr>
          <w:t>8.1.</w:t>
        </w:r>
        <w:r>
          <w:rPr>
            <w:rFonts w:eastAsiaTheme="minorEastAsia"/>
            <w:noProof/>
            <w:sz w:val="22"/>
          </w:rPr>
          <w:tab/>
        </w:r>
        <w:r w:rsidRPr="00A9069C">
          <w:rPr>
            <w:rStyle w:val="Hyperlink"/>
            <w:noProof/>
          </w:rPr>
          <w:t>Gaps in physical models and empirical quantifications, and preliminary results</w:t>
        </w:r>
        <w:r>
          <w:rPr>
            <w:noProof/>
            <w:webHidden/>
          </w:rPr>
          <w:tab/>
        </w:r>
        <w:r>
          <w:rPr>
            <w:noProof/>
            <w:webHidden/>
          </w:rPr>
          <w:fldChar w:fldCharType="begin"/>
        </w:r>
        <w:r>
          <w:rPr>
            <w:noProof/>
            <w:webHidden/>
          </w:rPr>
          <w:instrText xml:space="preserve"> PAGEREF _Toc84436115 \h </w:instrText>
        </w:r>
        <w:r>
          <w:rPr>
            <w:noProof/>
            <w:webHidden/>
          </w:rPr>
        </w:r>
        <w:r>
          <w:rPr>
            <w:noProof/>
            <w:webHidden/>
          </w:rPr>
          <w:fldChar w:fldCharType="separate"/>
        </w:r>
        <w:r w:rsidR="008E7F58">
          <w:rPr>
            <w:noProof/>
            <w:webHidden/>
          </w:rPr>
          <w:t>22</w:t>
        </w:r>
        <w:r>
          <w:rPr>
            <w:noProof/>
            <w:webHidden/>
          </w:rPr>
          <w:fldChar w:fldCharType="end"/>
        </w:r>
      </w:hyperlink>
    </w:p>
    <w:p w14:paraId="55B3C7D7" w14:textId="6E8B7985" w:rsidR="00D16564" w:rsidRDefault="00D16564">
      <w:pPr>
        <w:pStyle w:val="TOC3"/>
        <w:tabs>
          <w:tab w:val="left" w:pos="1100"/>
          <w:tab w:val="right" w:leader="dot" w:pos="9060"/>
        </w:tabs>
        <w:rPr>
          <w:rFonts w:eastAsiaTheme="minorEastAsia"/>
          <w:noProof/>
          <w:sz w:val="22"/>
        </w:rPr>
      </w:pPr>
      <w:hyperlink w:anchor="_Toc84436116" w:history="1">
        <w:r w:rsidRPr="00A9069C">
          <w:rPr>
            <w:rStyle w:val="Hyperlink"/>
            <w:noProof/>
          </w:rPr>
          <w:t>8.2.</w:t>
        </w:r>
        <w:r>
          <w:rPr>
            <w:rFonts w:eastAsiaTheme="minorEastAsia"/>
            <w:noProof/>
            <w:sz w:val="22"/>
          </w:rPr>
          <w:tab/>
        </w:r>
        <w:r w:rsidRPr="00A9069C">
          <w:rPr>
            <w:rStyle w:val="Hyperlink"/>
            <w:noProof/>
          </w:rPr>
          <w:t>Results for Industrial Ecology</w:t>
        </w:r>
        <w:r>
          <w:rPr>
            <w:noProof/>
            <w:webHidden/>
          </w:rPr>
          <w:tab/>
        </w:r>
        <w:r>
          <w:rPr>
            <w:noProof/>
            <w:webHidden/>
          </w:rPr>
          <w:fldChar w:fldCharType="begin"/>
        </w:r>
        <w:r>
          <w:rPr>
            <w:noProof/>
            <w:webHidden/>
          </w:rPr>
          <w:instrText xml:space="preserve"> PAGEREF _Toc84436116 \h </w:instrText>
        </w:r>
        <w:r>
          <w:rPr>
            <w:noProof/>
            <w:webHidden/>
          </w:rPr>
        </w:r>
        <w:r>
          <w:rPr>
            <w:noProof/>
            <w:webHidden/>
          </w:rPr>
          <w:fldChar w:fldCharType="separate"/>
        </w:r>
        <w:r w:rsidR="008E7F58">
          <w:rPr>
            <w:noProof/>
            <w:webHidden/>
          </w:rPr>
          <w:t>22</w:t>
        </w:r>
        <w:r>
          <w:rPr>
            <w:noProof/>
            <w:webHidden/>
          </w:rPr>
          <w:fldChar w:fldCharType="end"/>
        </w:r>
      </w:hyperlink>
    </w:p>
    <w:p w14:paraId="6D0674C5" w14:textId="633F82B3" w:rsidR="00D16564" w:rsidRDefault="00D16564">
      <w:pPr>
        <w:pStyle w:val="TOC3"/>
        <w:tabs>
          <w:tab w:val="left" w:pos="1100"/>
          <w:tab w:val="right" w:leader="dot" w:pos="9060"/>
        </w:tabs>
        <w:rPr>
          <w:rFonts w:eastAsiaTheme="minorEastAsia"/>
          <w:noProof/>
          <w:sz w:val="22"/>
        </w:rPr>
      </w:pPr>
      <w:hyperlink w:anchor="_Toc84436117" w:history="1">
        <w:r w:rsidRPr="00A9069C">
          <w:rPr>
            <w:rStyle w:val="Hyperlink"/>
            <w:noProof/>
          </w:rPr>
          <w:t>8.3.</w:t>
        </w:r>
        <w:r>
          <w:rPr>
            <w:rFonts w:eastAsiaTheme="minorEastAsia"/>
            <w:noProof/>
            <w:sz w:val="22"/>
          </w:rPr>
          <w:tab/>
        </w:r>
        <w:r w:rsidRPr="00A9069C">
          <w:rPr>
            <w:rStyle w:val="Hyperlink"/>
            <w:noProof/>
          </w:rPr>
          <w:t>Results for medical science and epidemiology</w:t>
        </w:r>
        <w:r>
          <w:rPr>
            <w:noProof/>
            <w:webHidden/>
          </w:rPr>
          <w:tab/>
        </w:r>
        <w:r>
          <w:rPr>
            <w:noProof/>
            <w:webHidden/>
          </w:rPr>
          <w:fldChar w:fldCharType="begin"/>
        </w:r>
        <w:r>
          <w:rPr>
            <w:noProof/>
            <w:webHidden/>
          </w:rPr>
          <w:instrText xml:space="preserve"> PAGEREF _Toc84436117 \h </w:instrText>
        </w:r>
        <w:r>
          <w:rPr>
            <w:noProof/>
            <w:webHidden/>
          </w:rPr>
        </w:r>
        <w:r>
          <w:rPr>
            <w:noProof/>
            <w:webHidden/>
          </w:rPr>
          <w:fldChar w:fldCharType="separate"/>
        </w:r>
        <w:r w:rsidR="008E7F58">
          <w:rPr>
            <w:noProof/>
            <w:webHidden/>
          </w:rPr>
          <w:t>23</w:t>
        </w:r>
        <w:r>
          <w:rPr>
            <w:noProof/>
            <w:webHidden/>
          </w:rPr>
          <w:fldChar w:fldCharType="end"/>
        </w:r>
      </w:hyperlink>
    </w:p>
    <w:p w14:paraId="2BBA9876" w14:textId="2ECAACB6" w:rsidR="00D16564" w:rsidRDefault="00D16564">
      <w:pPr>
        <w:pStyle w:val="TOC3"/>
        <w:tabs>
          <w:tab w:val="left" w:pos="1100"/>
          <w:tab w:val="right" w:leader="dot" w:pos="9060"/>
        </w:tabs>
        <w:rPr>
          <w:rFonts w:eastAsiaTheme="minorEastAsia"/>
          <w:noProof/>
          <w:sz w:val="22"/>
        </w:rPr>
      </w:pPr>
      <w:hyperlink w:anchor="_Toc84436118" w:history="1">
        <w:r w:rsidRPr="00A9069C">
          <w:rPr>
            <w:rStyle w:val="Hyperlink"/>
            <w:noProof/>
            <w:lang w:val="en-NL"/>
          </w:rPr>
          <w:t>8.4.</w:t>
        </w:r>
        <w:r>
          <w:rPr>
            <w:rFonts w:eastAsiaTheme="minorEastAsia"/>
            <w:noProof/>
            <w:sz w:val="22"/>
          </w:rPr>
          <w:tab/>
        </w:r>
        <w:r w:rsidRPr="00A9069C">
          <w:rPr>
            <w:rStyle w:val="Hyperlink"/>
            <w:noProof/>
            <w:lang w:val="en-NL"/>
          </w:rPr>
          <w:t>Results for citizens and governments</w:t>
        </w:r>
        <w:r>
          <w:rPr>
            <w:noProof/>
            <w:webHidden/>
          </w:rPr>
          <w:tab/>
        </w:r>
        <w:r>
          <w:rPr>
            <w:noProof/>
            <w:webHidden/>
          </w:rPr>
          <w:fldChar w:fldCharType="begin"/>
        </w:r>
        <w:r>
          <w:rPr>
            <w:noProof/>
            <w:webHidden/>
          </w:rPr>
          <w:instrText xml:space="preserve"> PAGEREF _Toc84436118 \h </w:instrText>
        </w:r>
        <w:r>
          <w:rPr>
            <w:noProof/>
            <w:webHidden/>
          </w:rPr>
        </w:r>
        <w:r>
          <w:rPr>
            <w:noProof/>
            <w:webHidden/>
          </w:rPr>
          <w:fldChar w:fldCharType="separate"/>
        </w:r>
        <w:r w:rsidR="008E7F58">
          <w:rPr>
            <w:noProof/>
            <w:webHidden/>
          </w:rPr>
          <w:t>23</w:t>
        </w:r>
        <w:r>
          <w:rPr>
            <w:noProof/>
            <w:webHidden/>
          </w:rPr>
          <w:fldChar w:fldCharType="end"/>
        </w:r>
      </w:hyperlink>
    </w:p>
    <w:p w14:paraId="3077BA1D" w14:textId="1E50E521" w:rsidR="00D16564" w:rsidRDefault="00D16564">
      <w:pPr>
        <w:pStyle w:val="TOC2"/>
        <w:rPr>
          <w:rFonts w:eastAsiaTheme="minorEastAsia"/>
          <w:sz w:val="22"/>
          <w:lang w:val="en-US"/>
        </w:rPr>
      </w:pPr>
      <w:hyperlink w:anchor="_Toc84436119" w:history="1">
        <w:r w:rsidRPr="00A9069C">
          <w:rPr>
            <w:rStyle w:val="Hyperlink"/>
          </w:rPr>
          <w:t>Bibliography</w:t>
        </w:r>
        <w:r>
          <w:rPr>
            <w:webHidden/>
          </w:rPr>
          <w:tab/>
        </w:r>
        <w:r>
          <w:rPr>
            <w:webHidden/>
          </w:rPr>
          <w:fldChar w:fldCharType="begin"/>
        </w:r>
        <w:r>
          <w:rPr>
            <w:webHidden/>
          </w:rPr>
          <w:instrText xml:space="preserve"> PAGEREF _Toc84436119 \h </w:instrText>
        </w:r>
        <w:r>
          <w:rPr>
            <w:webHidden/>
          </w:rPr>
        </w:r>
        <w:r>
          <w:rPr>
            <w:webHidden/>
          </w:rPr>
          <w:fldChar w:fldCharType="separate"/>
        </w:r>
        <w:r w:rsidR="008E7F58">
          <w:rPr>
            <w:webHidden/>
          </w:rPr>
          <w:t>25</w:t>
        </w:r>
        <w:r>
          <w:rPr>
            <w:webHidden/>
          </w:rPr>
          <w:fldChar w:fldCharType="end"/>
        </w:r>
      </w:hyperlink>
    </w:p>
    <w:p w14:paraId="7C2BBCCE" w14:textId="71861A4B" w:rsidR="00D16564" w:rsidRDefault="00D16564">
      <w:pPr>
        <w:pStyle w:val="TOC2"/>
        <w:rPr>
          <w:rFonts w:eastAsiaTheme="minorEastAsia"/>
          <w:sz w:val="22"/>
          <w:lang w:val="en-US"/>
        </w:rPr>
      </w:pPr>
      <w:hyperlink w:anchor="_Toc84436120" w:history="1">
        <w:r w:rsidRPr="00A9069C">
          <w:rPr>
            <w:rStyle w:val="Hyperlink"/>
          </w:rPr>
          <w:t>SI-0. List of Supporting Information Items</w:t>
        </w:r>
        <w:r>
          <w:rPr>
            <w:webHidden/>
          </w:rPr>
          <w:tab/>
        </w:r>
        <w:r>
          <w:rPr>
            <w:webHidden/>
          </w:rPr>
          <w:fldChar w:fldCharType="begin"/>
        </w:r>
        <w:r>
          <w:rPr>
            <w:webHidden/>
          </w:rPr>
          <w:instrText xml:space="preserve"> PAGEREF _Toc84436120 \h </w:instrText>
        </w:r>
        <w:r>
          <w:rPr>
            <w:webHidden/>
          </w:rPr>
        </w:r>
        <w:r>
          <w:rPr>
            <w:webHidden/>
          </w:rPr>
          <w:fldChar w:fldCharType="separate"/>
        </w:r>
        <w:r w:rsidR="008E7F58">
          <w:rPr>
            <w:webHidden/>
          </w:rPr>
          <w:t>31</w:t>
        </w:r>
        <w:r>
          <w:rPr>
            <w:webHidden/>
          </w:rPr>
          <w:fldChar w:fldCharType="end"/>
        </w:r>
      </w:hyperlink>
    </w:p>
    <w:p w14:paraId="21823DFE" w14:textId="34F7159C" w:rsidR="00E77E0A" w:rsidRDefault="00D70199" w:rsidP="00112B5B">
      <w:pPr>
        <w:jc w:val="both"/>
        <w:rPr>
          <w:b/>
          <w:bCs/>
          <w:sz w:val="28"/>
          <w:szCs w:val="28"/>
        </w:rPr>
      </w:pPr>
      <w:r w:rsidRPr="002236D3">
        <w:rPr>
          <w:b/>
          <w:bCs/>
          <w:noProof/>
          <w:lang w:val="en-NL"/>
        </w:rPr>
        <w:fldChar w:fldCharType="end"/>
      </w:r>
      <w:r w:rsidR="00E77E0A">
        <w:rPr>
          <w:b/>
          <w:bCs/>
          <w:sz w:val="28"/>
          <w:szCs w:val="28"/>
        </w:rPr>
        <w:br w:type="page"/>
      </w:r>
      <w:r w:rsidR="00E77E0A">
        <w:rPr>
          <w:b/>
          <w:bCs/>
          <w:sz w:val="28"/>
          <w:szCs w:val="28"/>
        </w:rPr>
        <w:lastRenderedPageBreak/>
        <w:t>Summary</w:t>
      </w:r>
    </w:p>
    <w:p w14:paraId="1C910BEC" w14:textId="5B9A5E9A" w:rsidR="00E77E0A" w:rsidRDefault="00E77E0A" w:rsidP="00112B5B">
      <w:pPr>
        <w:jc w:val="both"/>
      </w:pPr>
      <w:r>
        <w:t>SARS-CoV-2 infected persons</w:t>
      </w:r>
      <w:r w:rsidR="0039285F">
        <w:t xml:space="preserve"> </w:t>
      </w:r>
      <w:r>
        <w:t>produce</w:t>
      </w:r>
      <w:r w:rsidR="006578EB">
        <w:t xml:space="preserve"> </w:t>
      </w:r>
      <w:r>
        <w:t xml:space="preserve">virions </w:t>
      </w:r>
      <w:r w:rsidR="00D3313F">
        <w:t>and</w:t>
      </w:r>
      <w:r w:rsidR="00C915E0">
        <w:t xml:space="preserve"> emit</w:t>
      </w:r>
      <w:r w:rsidR="00DF3E5D">
        <w:t xml:space="preserve"> </w:t>
      </w:r>
      <w:r w:rsidR="00594913">
        <w:t xml:space="preserve">a </w:t>
      </w:r>
      <w:r w:rsidR="00DF3E5D">
        <w:t xml:space="preserve">share </w:t>
      </w:r>
      <w:r>
        <w:t xml:space="preserve">to the environment. </w:t>
      </w:r>
      <w:r w:rsidR="00C915E0">
        <w:t>There,</w:t>
      </w:r>
      <w:r w:rsidR="00DF3E5D">
        <w:t xml:space="preserve"> </w:t>
      </w:r>
      <w:r>
        <w:t xml:space="preserve">transport, </w:t>
      </w:r>
      <w:r w:rsidR="00594913">
        <w:t xml:space="preserve">build-up, decay, and </w:t>
      </w:r>
      <w:r>
        <w:t>dilution</w:t>
      </w:r>
      <w:r w:rsidR="00594913">
        <w:t xml:space="preserve"> </w:t>
      </w:r>
      <w:r>
        <w:t xml:space="preserve">result in </w:t>
      </w:r>
      <w:r w:rsidR="00DF3E5D">
        <w:t xml:space="preserve">concentrations </w:t>
      </w:r>
      <w:r w:rsidR="00D3313F">
        <w:t>with</w:t>
      </w:r>
      <w:r w:rsidR="00DF3E5D">
        <w:t xml:space="preserve"> next </w:t>
      </w:r>
      <w:r>
        <w:t>exposures</w:t>
      </w:r>
      <w:r w:rsidR="00447990">
        <w:t xml:space="preserve"> and infections</w:t>
      </w:r>
      <w:r>
        <w:t xml:space="preserve">. </w:t>
      </w:r>
      <w:r w:rsidR="0039285F">
        <w:t xml:space="preserve">These </w:t>
      </w:r>
      <w:r w:rsidR="00447990">
        <w:t xml:space="preserve">linked </w:t>
      </w:r>
      <w:r w:rsidR="0039285F">
        <w:t>physical phenomena</w:t>
      </w:r>
      <w:r w:rsidR="005445B4">
        <w:t>, lacking in SARS-CoV-2 research,</w:t>
      </w:r>
      <w:r w:rsidR="0039285F">
        <w:t xml:space="preserve"> </w:t>
      </w:r>
      <w:r w:rsidR="00447990">
        <w:t xml:space="preserve">connect </w:t>
      </w:r>
      <w:r w:rsidR="000F6389">
        <w:t xml:space="preserve">medicine and </w:t>
      </w:r>
      <w:r w:rsidR="0039285F">
        <w:t>virolog</w:t>
      </w:r>
      <w:r w:rsidR="000F6389">
        <w:t>y</w:t>
      </w:r>
      <w:r w:rsidR="00C915E0">
        <w:t xml:space="preserve"> with</w:t>
      </w:r>
      <w:r>
        <w:t xml:space="preserve"> epidemiolog</w:t>
      </w:r>
      <w:r w:rsidR="00C915E0">
        <w:t>y</w:t>
      </w:r>
      <w:r>
        <w:t>. Models of Industrial Ecology are applicable</w:t>
      </w:r>
      <w:r w:rsidR="005445B4">
        <w:t xml:space="preserve">, using mass balancing of </w:t>
      </w:r>
      <w:r>
        <w:t xml:space="preserve">Substance Flow Analysis. </w:t>
      </w:r>
      <w:r w:rsidR="00C008C3">
        <w:t>P</w:t>
      </w:r>
      <w:r>
        <w:t>rimary production in the body</w:t>
      </w:r>
      <w:r w:rsidR="00C008C3">
        <w:t xml:space="preserve">-factory </w:t>
      </w:r>
      <w:r w:rsidR="00773265">
        <w:t>result</w:t>
      </w:r>
      <w:r w:rsidR="006F665C">
        <w:t>s</w:t>
      </w:r>
      <w:r w:rsidR="00773265">
        <w:t xml:space="preserve"> </w:t>
      </w:r>
      <w:r w:rsidR="006F665C">
        <w:t xml:space="preserve">in quantified </w:t>
      </w:r>
      <w:r w:rsidR="00773265">
        <w:t>emissions</w:t>
      </w:r>
      <w:r>
        <w:t xml:space="preserve">. </w:t>
      </w:r>
      <w:r w:rsidR="005445B4">
        <w:t>D</w:t>
      </w:r>
      <w:r>
        <w:t>ifferent environmental scenarios</w:t>
      </w:r>
      <w:r w:rsidR="00C008C3">
        <w:t xml:space="preserve"> </w:t>
      </w:r>
      <w:r>
        <w:t>connect emissions to concentrations</w:t>
      </w:r>
      <w:r w:rsidR="00B212E1">
        <w:t>,</w:t>
      </w:r>
      <w:r w:rsidR="00BB4A44">
        <w:t xml:space="preserve"> </w:t>
      </w:r>
      <w:r>
        <w:t>potential</w:t>
      </w:r>
      <w:r w:rsidR="00C0029D">
        <w:t xml:space="preserve"> </w:t>
      </w:r>
      <w:r>
        <w:t>exposures</w:t>
      </w:r>
      <w:r w:rsidR="00B212E1">
        <w:t>, and infection</w:t>
      </w:r>
      <w:r>
        <w:t>. The analysis is virus-specific, different</w:t>
      </w:r>
      <w:r w:rsidR="00BB4A44">
        <w:t xml:space="preserve"> for</w:t>
      </w:r>
      <w:r>
        <w:t xml:space="preserve"> </w:t>
      </w:r>
      <w:r w:rsidR="006B0D22">
        <w:t>other</w:t>
      </w:r>
      <w:r>
        <w:t xml:space="preserve"> virus</w:t>
      </w:r>
      <w:r w:rsidR="006B0D22">
        <w:t xml:space="preserve">es </w:t>
      </w:r>
      <w:r w:rsidR="00B212E1">
        <w:t xml:space="preserve">and </w:t>
      </w:r>
      <w:r w:rsidR="006B0D22">
        <w:t>bacteria</w:t>
      </w:r>
      <w:r>
        <w:t xml:space="preserve">. </w:t>
      </w:r>
    </w:p>
    <w:p w14:paraId="03831DA0" w14:textId="354EB2D1" w:rsidR="00E77E0A" w:rsidRDefault="00E77E0A" w:rsidP="00112B5B">
      <w:pPr>
        <w:jc w:val="both"/>
      </w:pPr>
      <w:r>
        <w:t xml:space="preserve">The </w:t>
      </w:r>
      <w:r w:rsidR="00594913">
        <w:t>emission-</w:t>
      </w:r>
      <w:r>
        <w:t xml:space="preserve">concentration-exposure scenarios cover all airborne, fluid, and solid emissions, </w:t>
      </w:r>
      <w:r w:rsidR="00B212E1">
        <w:t>where possible modelled</w:t>
      </w:r>
      <w:r w:rsidR="00D211C5">
        <w:t xml:space="preserve"> </w:t>
      </w:r>
      <w:r w:rsidR="00BB4A44">
        <w:t xml:space="preserve">and </w:t>
      </w:r>
      <w:r>
        <w:t xml:space="preserve">quantified. The airborne scenarios </w:t>
      </w:r>
      <w:r w:rsidR="00773265">
        <w:t>distinguish</w:t>
      </w:r>
      <w:r>
        <w:t xml:space="preserve"> closed spaces with various concentrations, as stocks; </w:t>
      </w:r>
      <w:r w:rsidR="006578EB">
        <w:t>exhale flows from breathing, singing</w:t>
      </w:r>
      <w:r w:rsidR="00B212E1">
        <w:t>,</w:t>
      </w:r>
      <w:r w:rsidR="006578EB">
        <w:t xml:space="preserve"> and </w:t>
      </w:r>
      <w:r w:rsidR="00BB4A44">
        <w:t>cough</w:t>
      </w:r>
      <w:r w:rsidR="006578EB">
        <w:t>-</w:t>
      </w:r>
      <w:r w:rsidR="00BB4A44">
        <w:t>sneez</w:t>
      </w:r>
      <w:r w:rsidR="006B0D22">
        <w:t>ing</w:t>
      </w:r>
      <w:r w:rsidR="00BB4A44">
        <w:t xml:space="preserve">; and </w:t>
      </w:r>
      <w:r>
        <w:t>open</w:t>
      </w:r>
      <w:r w:rsidR="00484DA2">
        <w:t>-</w:t>
      </w:r>
      <w:r>
        <w:t>air</w:t>
      </w:r>
      <w:r w:rsidR="00AC5EB3">
        <w:t xml:space="preserve"> flows</w:t>
      </w:r>
      <w:r w:rsidR="00C008C3">
        <w:t>,</w:t>
      </w:r>
      <w:r>
        <w:t xml:space="preserve"> with </w:t>
      </w:r>
      <w:r w:rsidR="00F9559A">
        <w:t xml:space="preserve">always some </w:t>
      </w:r>
      <w:r w:rsidR="00AC5EB3">
        <w:t>wind</w:t>
      </w:r>
      <w:r w:rsidR="00BB4A44">
        <w:t>.</w:t>
      </w:r>
      <w:r>
        <w:t xml:space="preserve"> The fluid scenarios </w:t>
      </w:r>
      <w:r w:rsidR="00C0029D">
        <w:t>cover</w:t>
      </w:r>
      <w:r>
        <w:t xml:space="preserve"> small droplets evaporating to airborne status and large</w:t>
      </w:r>
      <w:r w:rsidR="00C0029D">
        <w:t>r</w:t>
      </w:r>
      <w:r>
        <w:t xml:space="preserve"> ones settling on objects and persons. The solids scenario </w:t>
      </w:r>
      <w:r w:rsidR="00F9559A">
        <w:t xml:space="preserve">also covers </w:t>
      </w:r>
      <w:r>
        <w:t>SARS</w:t>
      </w:r>
      <w:r w:rsidR="00773265">
        <w:t>-CoV</w:t>
      </w:r>
      <w:r>
        <w:t>-2 virions production in the small</w:t>
      </w:r>
      <w:r w:rsidR="009263CD">
        <w:t xml:space="preserve"> </w:t>
      </w:r>
      <w:r>
        <w:t>intestines (30</w:t>
      </w:r>
      <w:r w:rsidR="00F0439C">
        <w:t>m</w:t>
      </w:r>
      <w:r w:rsidR="00F0439C" w:rsidRPr="00F0439C">
        <w:rPr>
          <w:vertAlign w:val="superscript"/>
        </w:rPr>
        <w:t>2</w:t>
      </w:r>
      <w:r>
        <w:t>), the second main production site after the alveoli (50</w:t>
      </w:r>
      <w:r w:rsidR="00F0439C">
        <w:t>m</w:t>
      </w:r>
      <w:r w:rsidR="00F0439C" w:rsidRPr="00F0439C">
        <w:rPr>
          <w:vertAlign w:val="superscript"/>
        </w:rPr>
        <w:t>2</w:t>
      </w:r>
      <w:r>
        <w:t>)</w:t>
      </w:r>
      <w:r w:rsidR="00C0029D">
        <w:t>.</w:t>
      </w:r>
      <w:r>
        <w:t xml:space="preserve"> </w:t>
      </w:r>
    </w:p>
    <w:p w14:paraId="1C3A2FB4" w14:textId="13647BDE" w:rsidR="00E77E0A" w:rsidRDefault="00E77E0A" w:rsidP="00112B5B">
      <w:pPr>
        <w:jc w:val="both"/>
      </w:pPr>
      <w:r>
        <w:t>The scenario outcomes show extreme divergence in potential exposure</w:t>
      </w:r>
      <w:r w:rsidR="0039285F">
        <w:t>s</w:t>
      </w:r>
      <w:r>
        <w:t xml:space="preserve">, often counterintuitive. A full cough blasted in the face at 1 meter distance hardly poses a risk as compared </w:t>
      </w:r>
      <w:r w:rsidR="00594913">
        <w:t>to</w:t>
      </w:r>
      <w:r>
        <w:t xml:space="preserve"> having dinner with </w:t>
      </w:r>
      <w:r w:rsidR="00C008C3">
        <w:t>that</w:t>
      </w:r>
      <w:r>
        <w:t xml:space="preserve"> ill person</w:t>
      </w:r>
      <w:r w:rsidR="000F6389">
        <w:t>, not well-ventilated</w:t>
      </w:r>
      <w:r>
        <w:t xml:space="preserve">. </w:t>
      </w:r>
      <w:r w:rsidR="005108A5">
        <w:t>C</w:t>
      </w:r>
      <w:r>
        <w:t xml:space="preserve">ommon situations </w:t>
      </w:r>
      <w:r w:rsidRPr="005108A5">
        <w:t>differ by five orders</w:t>
      </w:r>
      <w:r>
        <w:t xml:space="preserve"> of magnitude (Table 3).</w:t>
      </w:r>
      <w:r w:rsidR="00C0029D">
        <w:t xml:space="preserve"> </w:t>
      </w:r>
      <w:r w:rsidR="006F665C">
        <w:t>D</w:t>
      </w:r>
      <w:r w:rsidR="005108A5">
        <w:t>eep gaps in c</w:t>
      </w:r>
      <w:r w:rsidR="00C0029D">
        <w:t>urrent modelling and data</w:t>
      </w:r>
      <w:r w:rsidR="006F665C">
        <w:t xml:space="preserve"> are indicated</w:t>
      </w:r>
      <w:r w:rsidR="005108A5">
        <w:t>.</w:t>
      </w:r>
      <w:r w:rsidR="00C0029D">
        <w:t xml:space="preserve"> </w:t>
      </w:r>
      <w:r w:rsidR="00D3313F">
        <w:t xml:space="preserve">IE may </w:t>
      </w:r>
      <w:r w:rsidR="00F9559A">
        <w:t>fill the gap with</w:t>
      </w:r>
      <w:r w:rsidR="00D3313F">
        <w:t xml:space="preserve"> a new subject: Viral Substance Flow Analysis. SARS-2 </w:t>
      </w:r>
      <w:r w:rsidR="000F6389">
        <w:t>r</w:t>
      </w:r>
      <w:r w:rsidR="00594913">
        <w:t xml:space="preserve">esults </w:t>
      </w:r>
      <w:r w:rsidR="00F9559A">
        <w:t xml:space="preserve">can </w:t>
      </w:r>
      <w:r w:rsidR="00594913">
        <w:t xml:space="preserve">inform </w:t>
      </w:r>
      <w:r>
        <w:t>medical</w:t>
      </w:r>
      <w:r w:rsidR="006F665C">
        <w:t>-virologic</w:t>
      </w:r>
      <w:r>
        <w:t xml:space="preserve"> science</w:t>
      </w:r>
      <w:r w:rsidR="00C0029D">
        <w:t>s</w:t>
      </w:r>
      <w:r w:rsidR="00594913">
        <w:t xml:space="preserve"> and epidemiology</w:t>
      </w:r>
      <w:r w:rsidR="0039285F">
        <w:t xml:space="preserve"> and </w:t>
      </w:r>
      <w:r>
        <w:t>inform citizens and governments on</w:t>
      </w:r>
      <w:r w:rsidR="00594913">
        <w:t xml:space="preserve"> results-oriented </w:t>
      </w:r>
      <w:r>
        <w:t>measures</w:t>
      </w:r>
      <w:r w:rsidR="0039285F">
        <w:t xml:space="preserve">. </w:t>
      </w:r>
    </w:p>
    <w:p w14:paraId="0E10DBD6" w14:textId="22AF8ED5" w:rsidR="00B13F9D" w:rsidRDefault="00B13F9D">
      <w:r>
        <w:br w:type="page"/>
      </w:r>
    </w:p>
    <w:p w14:paraId="477EB1CA" w14:textId="0BA97039" w:rsidR="0066358D" w:rsidRDefault="008A57CB" w:rsidP="00112B5B">
      <w:pPr>
        <w:pStyle w:val="Heading2"/>
        <w:jc w:val="both"/>
        <w:rPr>
          <w:lang w:val="en-NL"/>
        </w:rPr>
      </w:pPr>
      <w:bookmarkStart w:id="2" w:name="_Toc65747908"/>
      <w:bookmarkStart w:id="3" w:name="_Toc84436083"/>
      <w:r>
        <w:lastRenderedPageBreak/>
        <w:t xml:space="preserve">Introduction on </w:t>
      </w:r>
      <w:r w:rsidR="003D4967">
        <w:t xml:space="preserve">SARS-CoV-2 </w:t>
      </w:r>
      <w:r w:rsidR="0066358D">
        <w:rPr>
          <w:lang w:val="en-NL"/>
        </w:rPr>
        <w:t xml:space="preserve">virion </w:t>
      </w:r>
      <w:bookmarkEnd w:id="2"/>
      <w:r>
        <w:t>stocks and flows</w:t>
      </w:r>
      <w:r w:rsidR="00064838">
        <w:rPr>
          <w:rStyle w:val="FootnoteReference"/>
        </w:rPr>
        <w:footnoteReference w:id="3"/>
      </w:r>
      <w:bookmarkEnd w:id="3"/>
    </w:p>
    <w:p w14:paraId="39D8106C" w14:textId="16BFAFC2" w:rsidR="00600371" w:rsidRDefault="00F6484C" w:rsidP="00112B5B">
      <w:pPr>
        <w:pStyle w:val="Heading3"/>
        <w:jc w:val="both"/>
        <w:rPr>
          <w:lang w:val="en-NL"/>
        </w:rPr>
      </w:pPr>
      <w:bookmarkStart w:id="4" w:name="_Toc65747909"/>
      <w:bookmarkStart w:id="5" w:name="_Toc84436084"/>
      <w:r>
        <w:t>The aim of modelling environmental</w:t>
      </w:r>
      <w:r w:rsidR="00C42DDB">
        <w:t xml:space="preserve"> </w:t>
      </w:r>
      <w:r>
        <w:t>transmission routes</w:t>
      </w:r>
      <w:bookmarkEnd w:id="4"/>
      <w:bookmarkEnd w:id="5"/>
    </w:p>
    <w:p w14:paraId="7FF7B4D5" w14:textId="4D3D78B1" w:rsidR="004E4BAC" w:rsidRDefault="00E77E0A" w:rsidP="00112B5B">
      <w:pPr>
        <w:jc w:val="both"/>
      </w:pPr>
      <w:r w:rsidRPr="004E5A7A">
        <w:t>Age-old knowledge is used to control epidemics, with prime measures including quarantine (</w:t>
      </w:r>
      <w:r w:rsidRPr="004E5A7A">
        <w:rPr>
          <w:i/>
          <w:iCs/>
        </w:rPr>
        <w:t>quaranta giorni</w:t>
      </w:r>
      <w:r w:rsidR="00294242">
        <w:t>),</w:t>
      </w:r>
      <w:r w:rsidRPr="004E5A7A">
        <w:t xml:space="preserve"> social distancing, mask wearing</w:t>
      </w:r>
      <w:r w:rsidR="00447990">
        <w:t>,</w:t>
      </w:r>
      <w:r w:rsidRPr="004E5A7A">
        <w:t xml:space="preserve"> and </w:t>
      </w:r>
      <w:r>
        <w:rPr>
          <w:lang w:val="en-NL"/>
        </w:rPr>
        <w:t xml:space="preserve">direct </w:t>
      </w:r>
      <w:r w:rsidRPr="004E5A7A">
        <w:t>physical contact avoidance</w:t>
      </w:r>
      <w:r w:rsidR="00294242">
        <w:t>, all applied since the 14</w:t>
      </w:r>
      <w:r w:rsidR="00294242" w:rsidRPr="00294242">
        <w:rPr>
          <w:vertAlign w:val="superscript"/>
        </w:rPr>
        <w:t>th</w:t>
      </w:r>
      <w:r w:rsidR="00294242">
        <w:t xml:space="preserve"> century</w:t>
      </w:r>
      <w:r w:rsidR="00447990">
        <w:t xml:space="preserve">, </w:t>
      </w:r>
      <w:r w:rsidR="005E5601">
        <w:t xml:space="preserve">already </w:t>
      </w:r>
      <w:r w:rsidR="00447990">
        <w:t xml:space="preserve">as a public reaction to a public danger </w:t>
      </w:r>
      <w:r w:rsidR="002F7B69">
        <w:fldChar w:fldCharType="begin"/>
      </w:r>
      <w:r w:rsidR="002F7B69">
        <w:instrText xml:space="preserve"> ADDIN EN.CITE &lt;EndNote&gt;&lt;Cite&gt;&lt;Author&gt;Foucault&lt;/Author&gt;&lt;Year&gt;1975&lt;/Year&gt;&lt;RecNum&gt;3038&lt;/RecNum&gt;&lt;DisplayText&gt;(Foucault, 1975)&lt;/DisplayText&gt;&lt;record&gt;&lt;rec-number&gt;3038&lt;/rec-number&gt;&lt;foreign-keys&gt;&lt;key app="EN" db-id="2tpep5w9l52sxseftvyvfzsixx0t2wdaxxfp" timestamp="1628590944"&gt;3038&lt;/key&gt;&lt;/foreign-keys&gt;&lt;ref-type name="Book"&gt;6&lt;/ref-type&gt;&lt;contributors&gt;&lt;authors&gt;&lt;author&gt;Foucault, Michel&lt;/author&gt;&lt;/authors&gt;&lt;/contributors&gt;&lt;titles&gt;&lt;title&gt;Discipline and punish (Transl. A. Sheridan)&lt;/title&gt;&lt;/titles&gt;&lt;dates&gt;&lt;year&gt;1975&lt;/year&gt;&lt;/dates&gt;&lt;pub-location&gt;Paris&lt;/pub-location&gt;&lt;publisher&gt;Gallimard&lt;/publisher&gt;&lt;urls&gt;&lt;/urls&gt;&lt;/record&gt;&lt;/Cite&gt;&lt;/EndNote&gt;</w:instrText>
      </w:r>
      <w:r w:rsidR="002F7B69">
        <w:fldChar w:fldCharType="separate"/>
      </w:r>
      <w:r w:rsidR="002F7B69">
        <w:rPr>
          <w:noProof/>
        </w:rPr>
        <w:t>(Foucault, 1975)</w:t>
      </w:r>
      <w:r w:rsidR="002F7B69">
        <w:fldChar w:fldCharType="end"/>
      </w:r>
      <w:r w:rsidRPr="004E5A7A">
        <w:t>.</w:t>
      </w:r>
      <w:r w:rsidR="002F7B69">
        <w:t xml:space="preserve"> The Black Death nor SARS-Co</w:t>
      </w:r>
      <w:r w:rsidR="006A11F4">
        <w:t>V</w:t>
      </w:r>
      <w:r w:rsidR="002F7B69">
        <w:t xml:space="preserve">-2 have been contained, however. </w:t>
      </w:r>
      <w:r w:rsidRPr="004E5A7A">
        <w:t xml:space="preserve">With modern knowledge, </w:t>
      </w:r>
      <w:r>
        <w:rPr>
          <w:lang w:val="en-NL"/>
        </w:rPr>
        <w:t xml:space="preserve">modelling, and </w:t>
      </w:r>
      <w:r w:rsidRPr="004E5A7A">
        <w:t>data</w:t>
      </w:r>
      <w:r>
        <w:rPr>
          <w:lang w:val="en-NL"/>
        </w:rPr>
        <w:t>,</w:t>
      </w:r>
      <w:r w:rsidRPr="004E5A7A">
        <w:t xml:space="preserve"> a more detailed </w:t>
      </w:r>
      <w:r w:rsidR="00C901A6">
        <w:t xml:space="preserve">and quantified </w:t>
      </w:r>
      <w:r w:rsidRPr="004E5A7A">
        <w:t xml:space="preserve">picture of </w:t>
      </w:r>
      <w:r>
        <w:rPr>
          <w:lang w:val="en-NL"/>
        </w:rPr>
        <w:t>possible infection routes</w:t>
      </w:r>
      <w:r w:rsidR="00294242" w:rsidRPr="00294242">
        <w:rPr>
          <w:lang w:val="en-NL"/>
        </w:rPr>
        <w:t xml:space="preserve"> </w:t>
      </w:r>
      <w:r w:rsidR="001D0D5B">
        <w:t xml:space="preserve">can </w:t>
      </w:r>
      <w:r w:rsidR="00294242" w:rsidRPr="00294242">
        <w:rPr>
          <w:lang w:val="en-NL"/>
        </w:rPr>
        <w:t>be developed</w:t>
      </w:r>
      <w:r>
        <w:rPr>
          <w:lang w:val="en-NL"/>
        </w:rPr>
        <w:t xml:space="preserve">, </w:t>
      </w:r>
      <w:r w:rsidR="008A1030">
        <w:t xml:space="preserve">distinguishing the relative risk levels of different circumstances. They are </w:t>
      </w:r>
      <w:r>
        <w:rPr>
          <w:lang w:val="en-NL"/>
        </w:rPr>
        <w:t xml:space="preserve">specified </w:t>
      </w:r>
      <w:r w:rsidR="008A1030">
        <w:t xml:space="preserve">here </w:t>
      </w:r>
      <w:r>
        <w:rPr>
          <w:lang w:val="en-NL"/>
        </w:rPr>
        <w:t xml:space="preserve">for </w:t>
      </w:r>
      <w:r w:rsidRPr="00294242">
        <w:rPr>
          <w:lang w:val="en-NL"/>
        </w:rPr>
        <w:t>SARS</w:t>
      </w:r>
      <w:r>
        <w:rPr>
          <w:lang w:val="en-NL"/>
        </w:rPr>
        <w:t>-</w:t>
      </w:r>
      <w:r w:rsidRPr="00294242">
        <w:rPr>
          <w:lang w:val="en-NL"/>
        </w:rPr>
        <w:t>CoV-2</w:t>
      </w:r>
      <w:r w:rsidR="00294242" w:rsidRPr="00294242">
        <w:rPr>
          <w:lang w:val="en-NL"/>
        </w:rPr>
        <w:t xml:space="preserve"> (short: </w:t>
      </w:r>
      <w:r w:rsidR="00294242" w:rsidRPr="00941C95">
        <w:rPr>
          <w:i/>
          <w:iCs/>
          <w:lang w:val="en-NL"/>
        </w:rPr>
        <w:t>SARS-2</w:t>
      </w:r>
      <w:r w:rsidR="00294242" w:rsidRPr="00294242">
        <w:rPr>
          <w:lang w:val="en-NL"/>
        </w:rPr>
        <w:t xml:space="preserve">, long: </w:t>
      </w:r>
      <w:r w:rsidR="00294242" w:rsidRPr="00941C95">
        <w:rPr>
          <w:i/>
          <w:iCs/>
          <w:lang w:val="en-NL"/>
        </w:rPr>
        <w:t>Severe Acute Respiratory Syndrome Corona Virus 2</w:t>
      </w:r>
      <w:r w:rsidR="00294242" w:rsidRPr="00294242">
        <w:rPr>
          <w:lang w:val="en-NL"/>
        </w:rPr>
        <w:t>)</w:t>
      </w:r>
      <w:r w:rsidR="00294242">
        <w:t>, leading to</w:t>
      </w:r>
      <w:r w:rsidR="002F7B69">
        <w:t xml:space="preserve"> COVID-19</w:t>
      </w:r>
      <w:r w:rsidR="008A1030">
        <w:t xml:space="preserve"> illness</w:t>
      </w:r>
      <w:r w:rsidR="002F7B69">
        <w:t>, with a pneumonia</w:t>
      </w:r>
      <w:r w:rsidR="008A57CB">
        <w:t xml:space="preserve"> and secondary infections</w:t>
      </w:r>
      <w:r w:rsidR="00D26098">
        <w:t>,</w:t>
      </w:r>
      <w:r w:rsidR="002F7B69">
        <w:t xml:space="preserve"> in severe cases leading to long-term impairment </w:t>
      </w:r>
      <w:r w:rsidR="008A57CB">
        <w:t xml:space="preserve">or </w:t>
      </w:r>
      <w:r w:rsidR="002F7B69">
        <w:t>death</w:t>
      </w:r>
      <w:r w:rsidRPr="00294242">
        <w:rPr>
          <w:lang w:val="en-NL"/>
        </w:rPr>
        <w:t>.</w:t>
      </w:r>
      <w:r w:rsidR="002F7B69">
        <w:t xml:space="preserve"> </w:t>
      </w:r>
      <w:r w:rsidR="00F87EC3">
        <w:t xml:space="preserve">On that basis, </w:t>
      </w:r>
      <w:r w:rsidR="002F7B69">
        <w:t>more focused measures may emerge.</w:t>
      </w:r>
      <w:r w:rsidR="00C42DDB">
        <w:t xml:space="preserve"> </w:t>
      </w:r>
      <w:r>
        <w:rPr>
          <w:lang w:val="en-NL"/>
        </w:rPr>
        <w:t xml:space="preserve">In between virology </w:t>
      </w:r>
      <w:r w:rsidR="00764E29" w:rsidRPr="00294242">
        <w:rPr>
          <w:lang w:val="en-NL"/>
        </w:rPr>
        <w:t xml:space="preserve">and medicine </w:t>
      </w:r>
      <w:r>
        <w:rPr>
          <w:lang w:val="en-NL"/>
        </w:rPr>
        <w:t>at a micro level and the global pandemic</w:t>
      </w:r>
      <w:r w:rsidR="00764E29" w:rsidRPr="00294242">
        <w:rPr>
          <w:lang w:val="en-NL"/>
        </w:rPr>
        <w:t xml:space="preserve">, the macro-level </w:t>
      </w:r>
      <w:r w:rsidR="005108A5">
        <w:t xml:space="preserve">of </w:t>
      </w:r>
      <w:r w:rsidR="00764E29" w:rsidRPr="00294242">
        <w:rPr>
          <w:lang w:val="en-NL"/>
        </w:rPr>
        <w:t>epidemiology</w:t>
      </w:r>
      <w:r>
        <w:rPr>
          <w:lang w:val="en-NL"/>
        </w:rPr>
        <w:t xml:space="preserve">, there must always be a physical route bringing the SARS-2 virions from an infected person to a </w:t>
      </w:r>
      <w:r w:rsidR="003D4967">
        <w:t xml:space="preserve">still </w:t>
      </w:r>
      <w:r>
        <w:rPr>
          <w:lang w:val="en-NL"/>
        </w:rPr>
        <w:t xml:space="preserve">healthy person. </w:t>
      </w:r>
      <w:r w:rsidR="002F7B69">
        <w:t>A toxic infection must have a source</w:t>
      </w:r>
      <w:r w:rsidR="004E4BAC">
        <w:t xml:space="preserve"> and a route</w:t>
      </w:r>
      <w:r w:rsidR="002F7B69">
        <w:t xml:space="preserve">. </w:t>
      </w:r>
    </w:p>
    <w:p w14:paraId="248953B9" w14:textId="1D712B5F" w:rsidR="005526CD" w:rsidRDefault="005526CD" w:rsidP="005526CD">
      <w:pPr>
        <w:jc w:val="both"/>
      </w:pPr>
      <w:r w:rsidRPr="00EF2155">
        <w:t>The WHO advi</w:t>
      </w:r>
      <w:r>
        <w:t>ce to</w:t>
      </w:r>
      <w:r w:rsidRPr="00EF2155">
        <w:t xml:space="preserve"> the publi</w:t>
      </w:r>
      <w:r>
        <w:t xml:space="preserve">c </w:t>
      </w:r>
      <w:r w:rsidR="00D26098">
        <w:t>regarding SARS-2</w:t>
      </w:r>
      <w:r w:rsidR="00D26098">
        <w:rPr>
          <w:rStyle w:val="FootnoteReference"/>
        </w:rPr>
        <w:footnoteReference w:id="4"/>
      </w:r>
      <w:r w:rsidR="00D26098">
        <w:t xml:space="preserve"> </w:t>
      </w:r>
      <w:r>
        <w:t>includes</w:t>
      </w:r>
      <w:r w:rsidRPr="00EF2155">
        <w:t xml:space="preserve"> physical distancing, wearing a mask, avoiding crowds, cleaning your hands, and coughing into a bent elbow or tissue. </w:t>
      </w:r>
      <w:r>
        <w:t>Quantified models for supporting these measures for SARS-2,</w:t>
      </w:r>
      <w:r w:rsidR="006B0D22">
        <w:t xml:space="preserve"> </w:t>
      </w:r>
      <w:r>
        <w:t xml:space="preserve">or establishing their relative importance, are fully absent. At a cases level, direct hand contact or fomites transmission leading to COVID-19 pneumonia has never been established. But how strong is that sort of </w:t>
      </w:r>
      <w:r w:rsidR="006B0D22">
        <w:t xml:space="preserve">indirect </w:t>
      </w:r>
      <w:r>
        <w:t>proof? Current lack of knowledge also shows in diverging advises of country CDCs. The US-CDC advised ‘have your Thanksgiving party outside’, while at the same time most European CDCs advised on closing parks, with police control. Terraces and sports fields were closed in many European countries, while US cities closed roads to create space for outside dining. The analysis of such potential measures is not a subject of this study, though gently touching on them in the conclusions.</w:t>
      </w:r>
    </w:p>
    <w:p w14:paraId="3941C920" w14:textId="7EBB0B03" w:rsidR="00E77E0A" w:rsidRDefault="004E4BAC" w:rsidP="00112B5B">
      <w:pPr>
        <w:jc w:val="both"/>
      </w:pPr>
      <w:r>
        <w:t>Before endeavoring in applied modelling, we show</w:t>
      </w:r>
      <w:r w:rsidR="00E77E0A" w:rsidRPr="004E5A7A">
        <w:t xml:space="preserve"> major gaps</w:t>
      </w:r>
      <w:r w:rsidR="00E77E0A">
        <w:rPr>
          <w:lang w:val="en-NL"/>
        </w:rPr>
        <w:t xml:space="preserve"> </w:t>
      </w:r>
      <w:r>
        <w:t>in knowledge</w:t>
      </w:r>
      <w:r w:rsidR="006B0D22">
        <w:t xml:space="preserve"> ideally</w:t>
      </w:r>
      <w:r>
        <w:t xml:space="preserve"> to be filled</w:t>
      </w:r>
      <w:r w:rsidR="00E77E0A" w:rsidRPr="004E5A7A">
        <w:t xml:space="preserve">. </w:t>
      </w:r>
      <w:r w:rsidR="00F54507">
        <w:t>The</w:t>
      </w:r>
      <w:r w:rsidR="008003FB">
        <w:t xml:space="preserve"> </w:t>
      </w:r>
      <w:r>
        <w:t>model outcomes of</w:t>
      </w:r>
      <w:r w:rsidR="00C42DDB">
        <w:t xml:space="preserve"> </w:t>
      </w:r>
      <w:r>
        <w:t xml:space="preserve">the </w:t>
      </w:r>
      <w:r w:rsidR="008003FB">
        <w:t>physical analysis model</w:t>
      </w:r>
      <w:r w:rsidR="00F54507">
        <w:t xml:space="preserve"> </w:t>
      </w:r>
      <w:r w:rsidR="008003FB">
        <w:t>have two</w:t>
      </w:r>
      <w:r>
        <w:t xml:space="preserve"> related</w:t>
      </w:r>
      <w:r w:rsidR="008003FB">
        <w:t xml:space="preserve"> functions. </w:t>
      </w:r>
      <w:r>
        <w:t>First, t</w:t>
      </w:r>
      <w:r w:rsidR="008003FB">
        <w:t xml:space="preserve">hey connect </w:t>
      </w:r>
      <w:r w:rsidR="00F54507">
        <w:t xml:space="preserve">medicine </w:t>
      </w:r>
      <w:r w:rsidR="008003FB">
        <w:t xml:space="preserve">and </w:t>
      </w:r>
      <w:r w:rsidR="00706A05">
        <w:t>virology</w:t>
      </w:r>
      <w:r w:rsidR="008003FB">
        <w:t xml:space="preserve"> on the one hand with </w:t>
      </w:r>
      <w:r w:rsidR="00DE6838">
        <w:t>epid</w:t>
      </w:r>
      <w:r w:rsidR="00484DA2">
        <w:t>e</w:t>
      </w:r>
      <w:r w:rsidR="00DE6838">
        <w:t>miology</w:t>
      </w:r>
      <w:r w:rsidR="008003FB">
        <w:t xml:space="preserve"> and medicine on the other. Next</w:t>
      </w:r>
      <w:r w:rsidR="00C93D68">
        <w:t>,</w:t>
      </w:r>
      <w:r w:rsidR="008003FB">
        <w:t xml:space="preserve"> they form a basis for</w:t>
      </w:r>
      <w:r w:rsidR="00F54507">
        <w:t xml:space="preserve"> citizens and governments</w:t>
      </w:r>
      <w:r w:rsidR="008003FB">
        <w:t xml:space="preserve"> to evaluate measures, combining relative risks with options for measures, in their broader juridical-administrative</w:t>
      </w:r>
      <w:r w:rsidR="00C42DDB">
        <w:t xml:space="preserve"> </w:t>
      </w:r>
      <w:r w:rsidR="008003FB">
        <w:t>and socio-economic contexts</w:t>
      </w:r>
      <w:r w:rsidR="00F54507">
        <w:t>.</w:t>
      </w:r>
      <w:r w:rsidR="008003FB">
        <w:t xml:space="preserve"> </w:t>
      </w:r>
    </w:p>
    <w:p w14:paraId="79F6EB4E" w14:textId="77777777" w:rsidR="00D26098" w:rsidRDefault="00D26098" w:rsidP="00112B5B">
      <w:pPr>
        <w:jc w:val="both"/>
      </w:pPr>
    </w:p>
    <w:p w14:paraId="037A36C7" w14:textId="0BE5F277" w:rsidR="008A57CB" w:rsidRDefault="008A57CB" w:rsidP="003D580B">
      <w:pPr>
        <w:ind w:left="360"/>
        <w:jc w:val="both"/>
      </w:pPr>
      <w:r>
        <w:t xml:space="preserve">The </w:t>
      </w:r>
      <w:r w:rsidRPr="008A57CB">
        <w:rPr>
          <w:i/>
          <w:iCs/>
        </w:rPr>
        <w:t>goal</w:t>
      </w:r>
      <w:r w:rsidR="003D580B">
        <w:rPr>
          <w:i/>
          <w:iCs/>
        </w:rPr>
        <w:t>s</w:t>
      </w:r>
      <w:r>
        <w:t xml:space="preserve"> of this </w:t>
      </w:r>
      <w:r w:rsidR="00AE388B">
        <w:t>study</w:t>
      </w:r>
      <w:r>
        <w:t xml:space="preserve"> </w:t>
      </w:r>
      <w:r w:rsidR="003D580B">
        <w:t>are</w:t>
      </w:r>
      <w:r>
        <w:t xml:space="preserve"> to lay the </w:t>
      </w:r>
      <w:r w:rsidR="00D26098">
        <w:t xml:space="preserve">modelling </w:t>
      </w:r>
      <w:r>
        <w:t xml:space="preserve">framework for the quantified analysis of the SARS-2 virion flows from primary production to </w:t>
      </w:r>
      <w:r w:rsidR="00D26098">
        <w:t xml:space="preserve">potential </w:t>
      </w:r>
      <w:r>
        <w:t>infection</w:t>
      </w:r>
      <w:r w:rsidR="00D26098">
        <w:t xml:space="preserve">; to </w:t>
      </w:r>
      <w:r>
        <w:t>p</w:t>
      </w:r>
      <w:r w:rsidR="00D26098">
        <w:t xml:space="preserve">reliminary </w:t>
      </w:r>
      <w:r>
        <w:t xml:space="preserve">fill in </w:t>
      </w:r>
      <w:r w:rsidR="00D26098">
        <w:t xml:space="preserve">sub-models; </w:t>
      </w:r>
      <w:r>
        <w:t xml:space="preserve">and </w:t>
      </w:r>
      <w:r w:rsidR="00D26098">
        <w:t xml:space="preserve">to specify </w:t>
      </w:r>
      <w:r>
        <w:t xml:space="preserve">gaps </w:t>
      </w:r>
      <w:r w:rsidR="00D26098">
        <w:t>in models and data remaining</w:t>
      </w:r>
      <w:r>
        <w:t>.</w:t>
      </w:r>
      <w:r w:rsidR="003D580B">
        <w:t xml:space="preserve"> </w:t>
      </w:r>
    </w:p>
    <w:p w14:paraId="029920B1" w14:textId="09DBEDD2" w:rsidR="004E49B5" w:rsidRDefault="004E49B5" w:rsidP="00112B5B">
      <w:pPr>
        <w:jc w:val="both"/>
      </w:pPr>
    </w:p>
    <w:p w14:paraId="7D54F70E" w14:textId="15BFEE37" w:rsidR="004E49B5" w:rsidRDefault="004E49B5" w:rsidP="00726A0D">
      <w:pPr>
        <w:pStyle w:val="Heading3"/>
        <w:jc w:val="both"/>
      </w:pPr>
      <w:bookmarkStart w:id="6" w:name="_Toc84436085"/>
      <w:r>
        <w:t>To which scientific domain does this subject belong?</w:t>
      </w:r>
      <w:bookmarkEnd w:id="6"/>
    </w:p>
    <w:p w14:paraId="7F227EAE" w14:textId="032C64A3" w:rsidR="004E49B5" w:rsidRDefault="004E49B5" w:rsidP="00FE4726">
      <w:pPr>
        <w:jc w:val="both"/>
      </w:pPr>
      <w:r>
        <w:t xml:space="preserve">The outside links </w:t>
      </w:r>
      <w:r w:rsidR="004E4BAC">
        <w:t xml:space="preserve">to the subject </w:t>
      </w:r>
      <w:r>
        <w:t xml:space="preserve">are clear. There is input from virology and cell biology and physiology. But it does not belong to either of these subjects. There is a slight link to epidemiology and more general to health sciences, but </w:t>
      </w:r>
      <w:r w:rsidR="004E4BAC">
        <w:t xml:space="preserve">it </w:t>
      </w:r>
      <w:r>
        <w:t xml:space="preserve">certainly </w:t>
      </w:r>
      <w:r w:rsidR="004E4BAC">
        <w:t xml:space="preserve">is </w:t>
      </w:r>
      <w:r>
        <w:t xml:space="preserve">not part them. The interfaces between production and exposure have </w:t>
      </w:r>
      <w:r w:rsidR="009C59FD">
        <w:t>several</w:t>
      </w:r>
      <w:r>
        <w:t xml:space="preserve"> applied technical sciences, such as </w:t>
      </w:r>
      <w:r w:rsidR="009C59FD">
        <w:t>building sciences, ventilation sciences, and there are behavioral sciences, and ultimately ethics and normative political science. All of them have several specialized and more general journals</w:t>
      </w:r>
      <w:r w:rsidR="004E4BAC">
        <w:t>. N</w:t>
      </w:r>
      <w:r w:rsidR="009C59FD">
        <w:t xml:space="preserve">owhere would this </w:t>
      </w:r>
      <w:r w:rsidR="001C7AEB">
        <w:t xml:space="preserve">broader </w:t>
      </w:r>
      <w:r w:rsidR="009C59FD">
        <w:t xml:space="preserve">subject fit in. </w:t>
      </w:r>
      <w:r w:rsidR="00F6484C">
        <w:t>The</w:t>
      </w:r>
      <w:r w:rsidR="009C59FD">
        <w:t xml:space="preserve"> scientific development</w:t>
      </w:r>
      <w:r w:rsidR="00F6484C">
        <w:t xml:space="preserve"> of th</w:t>
      </w:r>
      <w:r w:rsidR="001C7AEB">
        <w:t>is</w:t>
      </w:r>
      <w:r w:rsidR="00F6484C">
        <w:t xml:space="preserve"> interface </w:t>
      </w:r>
      <w:r w:rsidR="009C59FD">
        <w:t xml:space="preserve">is </w:t>
      </w:r>
      <w:r w:rsidR="00F6484C">
        <w:t xml:space="preserve">broadly </w:t>
      </w:r>
      <w:r w:rsidR="009C59FD">
        <w:t>seen as a necessity</w:t>
      </w:r>
      <w:r w:rsidR="00F6484C">
        <w:t xml:space="preserve">. </w:t>
      </w:r>
      <w:r w:rsidR="000975A1">
        <w:fldChar w:fldCharType="begin"/>
      </w:r>
      <w:r w:rsidR="000975A1">
        <w:instrText xml:space="preserve"> ADDIN EN.CITE &lt;EndNote&gt;&lt;Cite&gt;&lt;Author&gt;Qu&lt;/Author&gt;&lt;Year&gt;2020&lt;/Year&gt;&lt;RecNum&gt;3064&lt;/RecNum&gt;&lt;DisplayText&gt;(Qu, Li, Hu, &amp;amp; Jiang, 2020)&lt;/DisplayText&gt;&lt;record&gt;&lt;rec-number&gt;3064&lt;/rec-number&gt;&lt;foreign-keys&gt;&lt;key app="EN" db-id="2tpep5w9l52sxseftvyvfzsixx0t2wdaxxfp" timestamp="1631108611"&gt;3064&lt;/key&gt;&lt;/foreign-keys&gt;&lt;ref-type name="Generic"&gt;13&lt;/ref-type&gt;&lt;contributors&gt;&lt;authors&gt;&lt;author&gt;Qu, Guangbo&lt;/author&gt;&lt;author&gt;Li, Xiangdong&lt;/author&gt;&lt;author&gt;Hu, Ligang&lt;/author&gt;&lt;author&gt;Jiang, Guibin&lt;/author&gt;&lt;/authors&gt;&lt;/contributors&gt;&lt;titles&gt;&lt;title&gt;An imperative need for research on the role of environmental factors in transmission of novel coronavirus (COVID-19)&lt;/title&gt;&lt;/titles&gt;&lt;dates&gt;&lt;year&gt;2020&lt;/year&gt;&lt;/dates&gt;&lt;publisher&gt;ACS Publications&lt;/publisher&gt;&lt;isbn&gt;0013-936X&lt;/isbn&gt;&lt;urls&gt;&lt;/urls&gt;&lt;/record&gt;&lt;/Cite&gt;&lt;/EndNote&gt;</w:instrText>
      </w:r>
      <w:r w:rsidR="000975A1">
        <w:fldChar w:fldCharType="separate"/>
      </w:r>
      <w:r w:rsidR="000975A1">
        <w:rPr>
          <w:noProof/>
        </w:rPr>
        <w:t>(Qu, Li, Hu, &amp; Jiang, 2020)</w:t>
      </w:r>
      <w:r w:rsidR="000975A1">
        <w:fldChar w:fldCharType="end"/>
      </w:r>
      <w:r w:rsidR="009C59FD">
        <w:t xml:space="preserve"> </w:t>
      </w:r>
      <w:r w:rsidR="00F6484C">
        <w:t>(</w:t>
      </w:r>
      <w:r w:rsidR="00317669">
        <w:t xml:space="preserve">ES&amp;T, </w:t>
      </w:r>
      <w:r w:rsidR="001C7AEB">
        <w:t xml:space="preserve">with </w:t>
      </w:r>
      <w:r w:rsidR="00317669">
        <w:t>213 references</w:t>
      </w:r>
      <w:r w:rsidR="00F6484C">
        <w:t>)</w:t>
      </w:r>
      <w:r w:rsidR="00F6484C" w:rsidRPr="00F6484C">
        <w:t xml:space="preserve"> </w:t>
      </w:r>
      <w:r w:rsidR="00F6484C" w:rsidRPr="00670E72">
        <w:t>advocate the development of such a framework</w:t>
      </w:r>
      <w:r w:rsidR="00F6484C">
        <w:t>.</w:t>
      </w:r>
      <w:r w:rsidR="00C42DDB">
        <w:t xml:space="preserve"> </w:t>
      </w:r>
      <w:r w:rsidR="00F6484C">
        <w:t xml:space="preserve">So do </w:t>
      </w:r>
      <w:r w:rsidR="009C59FD" w:rsidRPr="00670E72">
        <w:fldChar w:fldCharType="begin"/>
      </w:r>
      <w:r w:rsidR="009C59FD" w:rsidRPr="00670E72">
        <w:instrText xml:space="preserve"> ADDIN EN.CITE &lt;EndNote&gt;&lt;Cite&gt;&lt;Author&gt;Huang&lt;/Author&gt;&lt;Year&gt;2020&lt;/Year&gt;&lt;RecNum&gt;2689&lt;/RecNum&gt;&lt;DisplayText&gt;(Huang et al., 2020)&lt;/DisplayText&gt;&lt;record&gt;&lt;rec-number&gt;2689&lt;/rec-number&gt;&lt;foreign-keys&gt;&lt;key app="EN" db-id="2tpep5w9l52sxseftvyvfzsixx0t2wdaxxfp" timestamp="1589204711"&gt;2689&lt;/key&gt;&lt;/foreign-keys&gt;&lt;ref-type name="Journal Article"&gt;17&lt;/ref-type&gt;&lt;contributors&gt;&lt;authors&gt;&lt;author&gt;Huang, Haiyue&lt;/author&gt;&lt;author&gt;Fan, Chunhai&lt;/author&gt;&lt;author&gt;Li, Min&lt;/author&gt;&lt;author&gt;Nie, Hua-Li&lt;/author&gt;&lt;author&gt;Wang, Fu-Bing&lt;/author&gt;&lt;author&gt;Wang, Hui&lt;/author&gt;&lt;author&gt;Wang, Ruilan&lt;/author&gt;&lt;author&gt;Xia, Jianbo&lt;/author&gt;&lt;author&gt;Zheng, Xin&lt;/author&gt;&lt;author&gt;Zuo, Xiaolei&lt;/author&gt;&lt;/authors&gt;&lt;/contributors&gt;&lt;titles&gt;&lt;title&gt;COVID-19: A Call for Physical Scientists and Engineers&lt;/title&gt;&lt;secondary-title&gt;ACS nano&lt;/secondary-title&gt;&lt;/titles&gt;&lt;periodical&gt;&lt;full-title&gt;ACS nano&lt;/full-title&gt;&lt;/periodical&gt;&lt;dates&gt;&lt;year&gt;2020&lt;/year&gt;&lt;/dates&gt;&lt;isbn&gt;1936-0851&lt;/isbn&gt;&lt;urls&gt;&lt;/urls&gt;&lt;/record&gt;&lt;/Cite&gt;&lt;/EndNote&gt;</w:instrText>
      </w:r>
      <w:r w:rsidR="009C59FD" w:rsidRPr="00670E72">
        <w:fldChar w:fldCharType="separate"/>
      </w:r>
      <w:r w:rsidR="009C59FD" w:rsidRPr="00670E72">
        <w:rPr>
          <w:noProof/>
        </w:rPr>
        <w:t>(Huang et al., 2020)</w:t>
      </w:r>
      <w:r w:rsidR="009C59FD" w:rsidRPr="00670E72">
        <w:fldChar w:fldCharType="end"/>
      </w:r>
      <w:r w:rsidR="009C59FD" w:rsidRPr="00670E72">
        <w:t xml:space="preserve"> </w:t>
      </w:r>
      <w:r w:rsidR="007C6A36">
        <w:t>(</w:t>
      </w:r>
      <w:proofErr w:type="spellStart"/>
      <w:r w:rsidR="007C6A36">
        <w:t>acsNANO</w:t>
      </w:r>
      <w:proofErr w:type="spellEnd"/>
      <w:r w:rsidR="007C6A36">
        <w:t xml:space="preserve">, </w:t>
      </w:r>
      <w:r w:rsidR="00317669">
        <w:t>110</w:t>
      </w:r>
      <w:r w:rsidR="006F02DB">
        <w:t xml:space="preserve"> res</w:t>
      </w:r>
      <w:r w:rsidR="00317669">
        <w:t>)</w:t>
      </w:r>
      <w:r w:rsidR="003822D9">
        <w:t xml:space="preserve"> and </w:t>
      </w:r>
      <w:r w:rsidR="009C59FD" w:rsidRPr="00670E72">
        <w:fldChar w:fldCharType="begin"/>
      </w:r>
      <w:r w:rsidR="009C59FD" w:rsidRPr="00670E72">
        <w:instrText xml:space="preserve"> ADDIN EN.CITE &lt;EndNote&gt;&lt;Cite&gt;&lt;Author&gt;Mittal&lt;/Author&gt;&lt;Year&gt;2020&lt;/Year&gt;&lt;RecNum&gt;2754&lt;/RecNum&gt;&lt;DisplayText&gt;(Mittal, Ni, &amp;amp; Seo, 2020)&lt;/DisplayText&gt;&lt;record&gt;&lt;rec-number&gt;2754&lt;/rec-number&gt;&lt;foreign-keys&gt;&lt;key app="EN" db-id="2tpep5w9l52sxseftvyvfzsixx0t2wdaxxfp" timestamp="1596538976"&gt;2754&lt;/key&gt;&lt;/foreign-keys&gt;&lt;ref-type name="Journal Article"&gt;17&lt;/ref-type&gt;&lt;contributors&gt;&lt;authors&gt;&lt;author&gt;Mittal, Rajat&lt;/author&gt;&lt;author&gt;Ni, Rui&lt;/author&gt;&lt;author&gt;Seo, Jung-Hee&lt;/author&gt;&lt;/authors&gt;&lt;/contributors&gt;&lt;titles&gt;&lt;title&gt;The flow physics of COVID-19&lt;/title&gt;&lt;secondary-title&gt;Journal of Fluid Mechanics&lt;/secondary-title&gt;&lt;/titles&gt;&lt;periodical&gt;&lt;full-title&gt;Journal of Fluid Mechanics&lt;/full-title&gt;&lt;/periodical&gt;&lt;pages&gt;F2&lt;/pages&gt;&lt;volume&gt;894&lt;/volume&gt;&lt;edition&gt;2020/05/01&lt;/edition&gt;&lt;dates&gt;&lt;year&gt;2020&lt;/year&gt;&lt;/dates&gt;&lt;publisher&gt;Cambridge University Press&lt;/publisher&gt;&lt;isbn&gt;0022-1120&lt;/isbn&gt;&lt;urls&gt;&lt;related-urls&gt;&lt;url&gt;https://www.cambridge.org/core/article/flow-physics-of-covid19/476E32549012B3620D2452F30F2567F1&lt;/url&gt;&lt;/related-urls&gt;&lt;/urls&gt;&lt;custom7&gt;F2&lt;/custom7&gt;&lt;electronic-resource-num&gt;10.1017/jfm.2020.330&lt;/electronic-resource-num&gt;&lt;remote-database-name&gt;Cambridge Core&lt;/remote-database-name&gt;&lt;remote-database-provider&gt;Cambridge University Press&lt;/remote-database-provider&gt;&lt;/record&gt;&lt;/Cite&gt;&lt;/EndNote&gt;</w:instrText>
      </w:r>
      <w:r w:rsidR="009C59FD" w:rsidRPr="00670E72">
        <w:fldChar w:fldCharType="separate"/>
      </w:r>
      <w:r w:rsidR="009C59FD" w:rsidRPr="00670E72">
        <w:rPr>
          <w:noProof/>
        </w:rPr>
        <w:t>(Mittal, Ni, &amp; Seo, 2020)</w:t>
      </w:r>
      <w:r w:rsidR="009C59FD" w:rsidRPr="00670E72">
        <w:fldChar w:fldCharType="end"/>
      </w:r>
      <w:r w:rsidR="000975A1">
        <w:t xml:space="preserve"> </w:t>
      </w:r>
      <w:r w:rsidR="00317669">
        <w:t>(Focus on Fluids, 283</w:t>
      </w:r>
      <w:r w:rsidR="006F02DB">
        <w:t xml:space="preserve"> refs</w:t>
      </w:r>
      <w:r w:rsidR="00317669">
        <w:t>)</w:t>
      </w:r>
      <w:r w:rsidR="003822D9">
        <w:t xml:space="preserve"> who focus directly on their specialized domains however. M</w:t>
      </w:r>
      <w:r w:rsidR="00317669">
        <w:t xml:space="preserve">ore recently </w:t>
      </w:r>
      <w:r w:rsidR="000975A1">
        <w:fldChar w:fldCharType="begin">
          <w:fldData xml:space="preserve">PEVuZE5vdGU+PENpdGU+PEF1dGhvcj5Nb3Jhd3NrYTwvQXV0aG9yPjxZZWFyPjIwMjE8L1llYXI+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</w:fldData>
        </w:fldChar>
      </w:r>
      <w:r w:rsidR="000975A1">
        <w:instrText xml:space="preserve"> ADDIN EN.CITE </w:instrText>
      </w:r>
      <w:r w:rsidR="000975A1">
        <w:fldChar w:fldCharType="begin">
          <w:fldData xml:space="preserve">PEVuZE5vdGU+PENpdGU+PEF1dGhvcj5Nb3Jhd3NrYTwvQXV0aG9yPjxZZWFyPjIwMjE8L1llYXI+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</w:fldData>
        </w:fldChar>
      </w:r>
      <w:r w:rsidR="000975A1">
        <w:instrText xml:space="preserve"> ADDIN EN.CITE.DATA </w:instrText>
      </w:r>
      <w:r w:rsidR="000975A1">
        <w:fldChar w:fldCharType="end"/>
      </w:r>
      <w:r w:rsidR="000975A1">
        <w:fldChar w:fldCharType="separate"/>
      </w:r>
      <w:r w:rsidR="000975A1">
        <w:rPr>
          <w:noProof/>
        </w:rPr>
        <w:t>(Morawska et al., 2021)</w:t>
      </w:r>
      <w:r w:rsidR="000975A1">
        <w:fldChar w:fldCharType="end"/>
      </w:r>
      <w:r w:rsidR="000975A1">
        <w:t xml:space="preserve"> </w:t>
      </w:r>
      <w:r w:rsidR="00317669">
        <w:t>(Science</w:t>
      </w:r>
      <w:r w:rsidR="00F6484C">
        <w:t>,</w:t>
      </w:r>
      <w:r w:rsidR="00317669">
        <w:t xml:space="preserve"> 14</w:t>
      </w:r>
      <w:r w:rsidR="00601AE9">
        <w:t xml:space="preserve"> refs, with 39 authors</w:t>
      </w:r>
      <w:r w:rsidR="00317669">
        <w:t>)</w:t>
      </w:r>
      <w:r w:rsidR="003822D9">
        <w:t xml:space="preserve"> advocated th</w:t>
      </w:r>
      <w:r w:rsidR="00FE4726">
        <w:t>is</w:t>
      </w:r>
      <w:r w:rsidR="003822D9">
        <w:t xml:space="preserve"> subject </w:t>
      </w:r>
      <w:r w:rsidR="001C7AEB">
        <w:t xml:space="preserve">but </w:t>
      </w:r>
      <w:r w:rsidR="003822D9">
        <w:t xml:space="preserve">with a focus on all airborne infections </w:t>
      </w:r>
      <w:r w:rsidR="001C7AEB">
        <w:t>together</w:t>
      </w:r>
      <w:r w:rsidR="005526CD">
        <w:t xml:space="preserve">, not SARS-2 specifical, </w:t>
      </w:r>
      <w:r w:rsidR="003822D9">
        <w:t xml:space="preserve">and on ventilation as a measure only. </w:t>
      </w:r>
    </w:p>
    <w:p w14:paraId="36202A77" w14:textId="3B207BE3" w:rsidR="00FE4726" w:rsidRDefault="00FE4726" w:rsidP="00FE4726">
      <w:pPr>
        <w:jc w:val="both"/>
      </w:pPr>
      <w:r>
        <w:lastRenderedPageBreak/>
        <w:t xml:space="preserve">Industrial Ecology may be defined in different ways. As </w:t>
      </w:r>
      <w:r w:rsidRPr="00FE4726">
        <w:rPr>
          <w:i/>
          <w:iCs/>
        </w:rPr>
        <w:t>the science of the material basis of the economy</w:t>
      </w:r>
      <w:r>
        <w:t>, this subject would not be part, see in this sense</w:t>
      </w:r>
      <w:r w:rsidR="00FE7803">
        <w:t xml:space="preserve"> the Wikipedia item with broad references</w:t>
      </w:r>
      <w:r w:rsidR="00FE7803">
        <w:rPr>
          <w:rStyle w:val="FootnoteReference"/>
        </w:rPr>
        <w:footnoteReference w:id="5"/>
      </w:r>
      <w:r>
        <w:t xml:space="preserve">. </w:t>
      </w:r>
      <w:r w:rsidR="009D1D30">
        <w:t>Taken a</w:t>
      </w:r>
      <w:r>
        <w:t xml:space="preserve">s </w:t>
      </w:r>
      <w:r w:rsidRPr="00FE4726">
        <w:rPr>
          <w:i/>
          <w:iCs/>
        </w:rPr>
        <w:t>the science of the physical aspects of society</w:t>
      </w:r>
      <w:r>
        <w:t xml:space="preserve"> it </w:t>
      </w:r>
      <w:r w:rsidR="00FE7803">
        <w:t>might</w:t>
      </w:r>
      <w:r>
        <w:t xml:space="preserve"> be</w:t>
      </w:r>
      <w:r w:rsidR="003D580B">
        <w:t xml:space="preserve"> part</w:t>
      </w:r>
      <w:r w:rsidR="009D1D30">
        <w:t>, covering emissions more directly</w:t>
      </w:r>
      <w:r>
        <w:t>.</w:t>
      </w:r>
      <w:r w:rsidR="00FE7803">
        <w:t xml:space="preserve"> We take that position, based on us</w:t>
      </w:r>
      <w:r w:rsidR="00602343">
        <w:t>ing a</w:t>
      </w:r>
      <w:r w:rsidR="00B40C48">
        <w:t xml:space="preserve">n </w:t>
      </w:r>
      <w:r w:rsidR="00FE7803">
        <w:t>IE modelling structure</w:t>
      </w:r>
      <w:r w:rsidR="00602343">
        <w:t xml:space="preserve"> which directly connects to SFA and elements of LCA. There is primary SARS-2 virions production with partial emission, airborne, fluid, and solid; there are environmental routes with concentrations; and there are airborne, fluid, and solid exposures, with potential health consequences.</w:t>
      </w:r>
    </w:p>
    <w:p w14:paraId="62C5E4F5" w14:textId="26804E59" w:rsidR="003D580B" w:rsidRDefault="004E49B5" w:rsidP="00FE4726">
      <w:pPr>
        <w:jc w:val="both"/>
      </w:pPr>
      <w:r>
        <w:t xml:space="preserve">The subject of the physical fate modelling of virions </w:t>
      </w:r>
      <w:r w:rsidR="003822D9">
        <w:t>deviates from the usual materials and substances covered</w:t>
      </w:r>
      <w:r w:rsidR="001C7AEB">
        <w:t xml:space="preserve"> in Industrial Ecology</w:t>
      </w:r>
      <w:r w:rsidR="003822D9">
        <w:t>. There is a direct overlap with toxic substances however</w:t>
      </w:r>
      <w:r w:rsidR="00B20561">
        <w:t xml:space="preserve">, with their source, fate, exposure, and effect modelling. </w:t>
      </w:r>
      <w:r>
        <w:t>First, there is the analogy with processes analysis in LCA. The basic sequence there is</w:t>
      </w:r>
      <w:r w:rsidR="00B40C48">
        <w:t>,</w:t>
      </w:r>
      <w:r>
        <w:t xml:space="preserve"> next to functional aspects, </w:t>
      </w:r>
      <w:r w:rsidR="001C7AEB">
        <w:t xml:space="preserve">that </w:t>
      </w:r>
      <w:r>
        <w:t xml:space="preserve">substances are created, partially emitted, diluted/concentrated transformed/broken down in the environment, and next having their impacts, including health effects. </w:t>
      </w:r>
      <w:r w:rsidR="001C7AEB">
        <w:t>S</w:t>
      </w:r>
      <w:r>
        <w:t xml:space="preserve">everal </w:t>
      </w:r>
      <w:r w:rsidR="00B40C48">
        <w:t xml:space="preserve">IE </w:t>
      </w:r>
      <w:r>
        <w:t xml:space="preserve">studies </w:t>
      </w:r>
      <w:r w:rsidR="001C7AEB">
        <w:t>cove</w:t>
      </w:r>
      <w:r w:rsidR="004156AA">
        <w:t>r</w:t>
      </w:r>
      <w:r w:rsidR="001C7AEB">
        <w:t xml:space="preserve"> </w:t>
      </w:r>
      <w:r w:rsidR="00B20561">
        <w:t xml:space="preserve">biotic </w:t>
      </w:r>
      <w:r>
        <w:t>emissions, as in cows emitting methane</w:t>
      </w:r>
      <w:r w:rsidR="004156AA">
        <w:t>, for example</w:t>
      </w:r>
      <w:r w:rsidR="00B20561">
        <w:t xml:space="preserve"> </w:t>
      </w:r>
      <w:r w:rsidR="00442641">
        <w:fldChar w:fldCharType="begin">
          <w:fldData xml:space="preserve">PEVuZE5vdGU+PENpdGU+PEF1dGhvcj5WZXJnw6k8L0F1dGhvcj48WWVhcj4yMDE4PC9ZZWFyPjxS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</w:fldData>
        </w:fldChar>
      </w:r>
      <w:r w:rsidR="00442641">
        <w:instrText xml:space="preserve"> ADDIN EN.CITE </w:instrText>
      </w:r>
      <w:r w:rsidR="00442641">
        <w:fldChar w:fldCharType="begin">
          <w:fldData xml:space="preserve">PEVuZE5vdGU+PENpdGU+PEF1dGhvcj5WZXJnw6k8L0F1dGhvcj48WWVhcj4yMDE4PC9ZZWFyPjxS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</w:fldData>
        </w:fldChar>
      </w:r>
      <w:r w:rsidR="00442641">
        <w:instrText xml:space="preserve"> ADDIN EN.CITE.DATA </w:instrText>
      </w:r>
      <w:r w:rsidR="00442641">
        <w:fldChar w:fldCharType="end"/>
      </w:r>
      <w:r w:rsidR="00442641">
        <w:fldChar w:fldCharType="separate"/>
      </w:r>
      <w:r w:rsidR="00442641">
        <w:rPr>
          <w:noProof/>
        </w:rPr>
        <w:t>(aan den Toorn, Worrell, &amp; van den Broek, 2020; Vergé, VanderZaag, Desjardins, &amp; McConkey, 2018)</w:t>
      </w:r>
      <w:r w:rsidR="00442641">
        <w:fldChar w:fldCharType="end"/>
      </w:r>
      <w:r w:rsidR="001C7AEB">
        <w:t xml:space="preserve">. </w:t>
      </w:r>
      <w:r w:rsidR="00EF385B">
        <w:t>Next, i</w:t>
      </w:r>
      <w:r w:rsidR="00B20561">
        <w:t xml:space="preserve">n the toxicity analysis of </w:t>
      </w:r>
      <w:r>
        <w:t xml:space="preserve">airborne pollutants there has been a shift from PM10, </w:t>
      </w:r>
      <w:r w:rsidR="003D580B">
        <w:t xml:space="preserve">which </w:t>
      </w:r>
      <w:r w:rsidR="00B20561">
        <w:t>includ</w:t>
      </w:r>
      <w:r w:rsidR="003D580B">
        <w:t>es</w:t>
      </w:r>
      <w:r w:rsidR="00B20561">
        <w:t xml:space="preserve"> large </w:t>
      </w:r>
      <w:r w:rsidR="008A57CB">
        <w:t xml:space="preserve">SARS-2 containing </w:t>
      </w:r>
      <w:r w:rsidR="00B20561">
        <w:t>droplets</w:t>
      </w:r>
      <w:r w:rsidR="008A57CB">
        <w:t>;</w:t>
      </w:r>
      <w:r w:rsidR="00B20561">
        <w:t xml:space="preserve"> </w:t>
      </w:r>
      <w:r>
        <w:t>to PM2.5</w:t>
      </w:r>
      <w:r w:rsidR="008A57CB">
        <w:t xml:space="preserve">, </w:t>
      </w:r>
      <w:r w:rsidR="00B20561">
        <w:t>smaller airborne evaporating droplets with SARS-2 virions</w:t>
      </w:r>
      <w:r w:rsidR="008A57CB">
        <w:t>;</w:t>
      </w:r>
      <w:r w:rsidR="00B20561">
        <w:t xml:space="preserve"> to </w:t>
      </w:r>
      <w:r>
        <w:t xml:space="preserve">UFPs, the </w:t>
      </w:r>
      <w:r w:rsidR="00602343">
        <w:t xml:space="preserve">often </w:t>
      </w:r>
      <w:r>
        <w:t xml:space="preserve">most harmful Ultra Fine Particles (&lt;100nm), in the size order of </w:t>
      </w:r>
      <w:r w:rsidR="001C7AEB">
        <w:t xml:space="preserve">single </w:t>
      </w:r>
      <w:r>
        <w:t>SARS</w:t>
      </w:r>
      <w:r w:rsidR="00B20561">
        <w:t>-2</w:t>
      </w:r>
      <w:r>
        <w:t xml:space="preserve"> virions (140nm</w:t>
      </w:r>
      <w:r w:rsidR="00602343">
        <w:t>, 100nm without spikes</w:t>
      </w:r>
      <w:r>
        <w:t xml:space="preserve">). </w:t>
      </w:r>
      <w:r w:rsidR="004156AA">
        <w:t xml:space="preserve">There is a structural similarity in the </w:t>
      </w:r>
      <w:r w:rsidR="00B40C48">
        <w:t xml:space="preserve">case  </w:t>
      </w:r>
      <w:r w:rsidR="004156AA">
        <w:t xml:space="preserve">analysis of COVID-19 ill persons and </w:t>
      </w:r>
      <w:r w:rsidR="00B40C48">
        <w:t xml:space="preserve">that </w:t>
      </w:r>
      <w:r w:rsidR="00602343">
        <w:t xml:space="preserve">of </w:t>
      </w:r>
      <w:r w:rsidR="004156AA">
        <w:t xml:space="preserve">3D printers, see </w:t>
      </w:r>
      <w:r w:rsidR="00442641">
        <w:fldChar w:fldCharType="begin"/>
      </w:r>
      <w:r w:rsidR="00442641">
        <w:instrText xml:space="preserve"> ADDIN EN.CITE &lt;EndNote&gt;&lt;Cite&gt;&lt;Author&gt;Azimi&lt;/Author&gt;&lt;Year&gt;2017&lt;/Year&gt;&lt;RecNum&gt;3072&lt;/RecNum&gt;&lt;DisplayText&gt;(Azimi, Fazli, &amp;amp; Stephens, 2017)&lt;/DisplayText&gt;&lt;record&gt;&lt;rec-number&gt;3072&lt;/rec-number&gt;&lt;foreign-keys&gt;&lt;key app="EN" db-id="2tpep5w9l52sxseftvyvfzsixx0t2wdaxxfp" timestamp="1631606769"&gt;3072&lt;/key&gt;&lt;/foreign-keys&gt;&lt;ref-type name="Journal Article"&gt;17&lt;/ref-type&gt;&lt;contributors&gt;&lt;authors&gt;&lt;author&gt;Azimi, Parham&lt;/author&gt;&lt;author&gt;Fazli, Torkan&lt;/author&gt;&lt;author&gt;Stephens, Brent&lt;/author&gt;&lt;/authors&gt;&lt;/contributors&gt;&lt;titles&gt;&lt;title&gt;Predicting Concentrations of Ultrafine Particles and Volatile Organic Compounds Resulting from Desktop 3D Printer Operation and the Impact of Potential Control Strategies&lt;/title&gt;&lt;secondary-title&gt;Journal of Industrial Ecology&lt;/secondary-title&gt;&lt;/titles&gt;&lt;periodical&gt;&lt;full-title&gt;Journal of Industrial Ecology&lt;/full-title&gt;&lt;/periodical&gt;&lt;pages&gt;S107-S119&lt;/pages&gt;&lt;volume&gt;21&lt;/volume&gt;&lt;number&gt;S1&lt;/number&gt;&lt;dates&gt;&lt;year&gt;2017&lt;/year&gt;&lt;/dates&gt;&lt;isbn&gt;1088-1980&lt;/isbn&gt;&lt;urls&gt;&lt;related-urls&gt;&lt;url&gt;https://onlinelibrary.wiley.com/doi/abs/10.1111/jiec.12578&lt;/url&gt;&lt;/related-urls&gt;&lt;/urls&gt;&lt;electronic-resource-num&gt;https://doi.org/10.1111/jiec.12578&lt;/electronic-resource-num&gt;&lt;/record&gt;&lt;/Cite&gt;&lt;/EndNote&gt;</w:instrText>
      </w:r>
      <w:r w:rsidR="00442641">
        <w:fldChar w:fldCharType="separate"/>
      </w:r>
      <w:r w:rsidR="00442641">
        <w:rPr>
          <w:noProof/>
        </w:rPr>
        <w:t>(Azimi, Fazli, &amp; Stephens, 2017)</w:t>
      </w:r>
      <w:r w:rsidR="00442641">
        <w:fldChar w:fldCharType="end"/>
      </w:r>
      <w:r w:rsidR="00442641">
        <w:t xml:space="preserve">. Finally </w:t>
      </w:r>
      <w:r>
        <w:t>SFA</w:t>
      </w:r>
      <w:r w:rsidR="006C2248">
        <w:t>,</w:t>
      </w:r>
      <w:r w:rsidR="00602343">
        <w:t xml:space="preserve"> as one main</w:t>
      </w:r>
      <w:r w:rsidR="00B20561">
        <w:t xml:space="preserve"> method in</w:t>
      </w:r>
      <w:r w:rsidR="00601AE9">
        <w:t xml:space="preserve"> Industrial</w:t>
      </w:r>
      <w:r w:rsidR="00B20561">
        <w:t xml:space="preserve"> Ecology</w:t>
      </w:r>
      <w:r w:rsidR="006C2248">
        <w:t>,</w:t>
      </w:r>
      <w:r>
        <w:t xml:space="preserve"> can </w:t>
      </w:r>
      <w:r w:rsidR="00602343">
        <w:t xml:space="preserve">also </w:t>
      </w:r>
      <w:r>
        <w:t xml:space="preserve">specify stocks resulting from flows, essential for specifying </w:t>
      </w:r>
      <w:r w:rsidR="00B20561">
        <w:t xml:space="preserve">environmental </w:t>
      </w:r>
      <w:r>
        <w:t>concentrations</w:t>
      </w:r>
      <w:r w:rsidR="00B20561">
        <w:t xml:space="preserve"> and then potential exposures</w:t>
      </w:r>
      <w:r>
        <w:t xml:space="preserve">. </w:t>
      </w:r>
      <w:r w:rsidR="003D580B">
        <w:t>Mass balances must hold</w:t>
      </w:r>
      <w:r w:rsidR="00EF385B">
        <w:t>, also for short-lived toxics.</w:t>
      </w:r>
    </w:p>
    <w:p w14:paraId="1AC5658C" w14:textId="54C90BBA" w:rsidR="00B20561" w:rsidRDefault="00B20561" w:rsidP="00FE4726">
      <w:pPr>
        <w:jc w:val="both"/>
      </w:pPr>
      <w:r>
        <w:t>The routes from primary production, different emission routes, different environmental fate routes</w:t>
      </w:r>
      <w:r w:rsidR="00601AE9">
        <w:t>,</w:t>
      </w:r>
      <w:r>
        <w:t xml:space="preserve"> and from th</w:t>
      </w:r>
      <w:r w:rsidR="00442641">
        <w:t>ere</w:t>
      </w:r>
      <w:r>
        <w:t xml:space="preserve"> to exposure</w:t>
      </w:r>
      <w:r w:rsidR="008A57CB">
        <w:t>s</w:t>
      </w:r>
      <w:r>
        <w:t xml:space="preserve"> and potential infection</w:t>
      </w:r>
      <w:r w:rsidR="008A57CB">
        <w:t>s</w:t>
      </w:r>
      <w:r>
        <w:t xml:space="preserve"> seems best linked to the subject of Industrial Ecology</w:t>
      </w:r>
      <w:r w:rsidR="006C2248">
        <w:t xml:space="preserve"> taken broadly</w:t>
      </w:r>
      <w:r>
        <w:t xml:space="preserve">, and then with a prime choice </w:t>
      </w:r>
      <w:r w:rsidR="00601AE9">
        <w:t>for</w:t>
      </w:r>
      <w:r>
        <w:t xml:space="preserve"> this Journal. </w:t>
      </w:r>
    </w:p>
    <w:p w14:paraId="30F26E6C" w14:textId="5F82F4CE" w:rsidR="00EF2155" w:rsidRDefault="00EF2155" w:rsidP="00601AE9">
      <w:pPr>
        <w:jc w:val="both"/>
      </w:pPr>
    </w:p>
    <w:p w14:paraId="5D54B53F" w14:textId="0E7124F0" w:rsidR="008003FB" w:rsidRDefault="008003FB" w:rsidP="008003FB">
      <w:pPr>
        <w:pStyle w:val="Heading2"/>
        <w:jc w:val="both"/>
        <w:rPr>
          <w:lang w:val="en-NL"/>
        </w:rPr>
      </w:pPr>
      <w:bookmarkStart w:id="7" w:name="_Toc84436086"/>
      <w:r w:rsidRPr="008003FB">
        <w:rPr>
          <w:lang w:val="en-NL"/>
        </w:rPr>
        <w:t>Method</w:t>
      </w:r>
      <w:bookmarkEnd w:id="7"/>
    </w:p>
    <w:p w14:paraId="25A2B2AD" w14:textId="48883542" w:rsidR="00726A0D" w:rsidRPr="00726A0D" w:rsidRDefault="00726A0D" w:rsidP="00726A0D">
      <w:pPr>
        <w:pStyle w:val="Heading3"/>
        <w:jc w:val="both"/>
      </w:pPr>
      <w:bookmarkStart w:id="8" w:name="_Toc84436087"/>
      <w:r>
        <w:t xml:space="preserve">The nature of the </w:t>
      </w:r>
      <w:r w:rsidR="00E26E5F">
        <w:t>study</w:t>
      </w:r>
      <w:bookmarkEnd w:id="8"/>
    </w:p>
    <w:p w14:paraId="485F490F" w14:textId="2DD19616" w:rsidR="00E26E5F" w:rsidRDefault="00E26E5F" w:rsidP="00E26E5F">
      <w:pPr>
        <w:jc w:val="both"/>
      </w:pPr>
      <w:r>
        <w:t>Though viruses are not a core issue in Industrial Ecology</w:t>
      </w:r>
      <w:r w:rsidR="00C071F8">
        <w:t xml:space="preserve"> yet</w:t>
      </w:r>
      <w:r>
        <w:t xml:space="preserve">, we use the general methods of industrial ecology in the domain of viral replication, emission, environmental routes to exposures, and their impacts. </w:t>
      </w:r>
      <w:r w:rsidR="00C071F8">
        <w:t xml:space="preserve">As the current SARS-2 pandemic will last for longer, and as there will be more epidemics and pandemics, the subject might develop into a new subdomain of Industrial Ecology: Viral </w:t>
      </w:r>
      <w:r w:rsidR="003D580B">
        <w:t xml:space="preserve">Substance </w:t>
      </w:r>
      <w:r w:rsidR="00C071F8">
        <w:t>Flow Analysis</w:t>
      </w:r>
      <w:r w:rsidR="003D580B">
        <w:t>.</w:t>
      </w:r>
    </w:p>
    <w:p w14:paraId="303393D8" w14:textId="36A37E06" w:rsidR="00726A0D" w:rsidRPr="005D5D7B" w:rsidRDefault="005D5D7B" w:rsidP="00E26E5F">
      <w:pPr>
        <w:jc w:val="both"/>
      </w:pPr>
      <w:r>
        <w:t>As there is no overall model for SARS-2 emissions and exposures</w:t>
      </w:r>
      <w:r w:rsidR="00C071F8">
        <w:t xml:space="preserve"> yet</w:t>
      </w:r>
      <w:r>
        <w:t xml:space="preserve">, and </w:t>
      </w:r>
      <w:r w:rsidR="00B40C48">
        <w:t xml:space="preserve">as </w:t>
      </w:r>
      <w:r>
        <w:t xml:space="preserve">partial models do not cover the full field, there is a triple task ahead. We </w:t>
      </w:r>
      <w:r w:rsidR="006C2248">
        <w:t xml:space="preserve">first </w:t>
      </w:r>
      <w:r>
        <w:t>fill</w:t>
      </w:r>
      <w:r w:rsidR="006C2248">
        <w:t xml:space="preserve"> </w:t>
      </w:r>
      <w:r>
        <w:t xml:space="preserve">in number one, the overall conceptual design, an overarching modelling architecture. </w:t>
      </w:r>
      <w:r w:rsidR="00E26E5F">
        <w:t xml:space="preserve">The </w:t>
      </w:r>
      <w:r w:rsidR="006C2248">
        <w:t>second</w:t>
      </w:r>
      <w:r w:rsidR="00E26E5F">
        <w:t xml:space="preserve"> task </w:t>
      </w:r>
      <w:r w:rsidR="00B40C48">
        <w:t>concerns</w:t>
      </w:r>
      <w:r w:rsidR="00E26E5F">
        <w:t xml:space="preserve"> the</w:t>
      </w:r>
      <w:r>
        <w:t xml:space="preserve"> survey</w:t>
      </w:r>
      <w:r w:rsidR="00E26E5F">
        <w:t xml:space="preserve"> of</w:t>
      </w:r>
      <w:r>
        <w:t xml:space="preserve"> available partial models, required to fill in the </w:t>
      </w:r>
      <w:r w:rsidR="00B40C48">
        <w:t>sequences</w:t>
      </w:r>
      <w:r>
        <w:t xml:space="preserve"> from primary production of SARS-2 virions to exposure and infection. Available partial models </w:t>
      </w:r>
      <w:r w:rsidR="00B40C48">
        <w:t>a</w:t>
      </w:r>
      <w:r>
        <w:t>re combined and developed into more coherent models where possible, organized in the three main modeling st</w:t>
      </w:r>
      <w:r w:rsidR="00FC7797">
        <w:t>ages</w:t>
      </w:r>
      <w:r>
        <w:t xml:space="preserve">: from primary production to emissions; from emissions along several routes to exposure; and from exposure to COVID-19 illness. </w:t>
      </w:r>
      <w:r w:rsidR="00DA3986">
        <w:t>Quantification is</w:t>
      </w:r>
      <w:r>
        <w:t xml:space="preserve"> possible to some extent regarding </w:t>
      </w:r>
      <w:r w:rsidR="00DA3986">
        <w:t>the steps from primary production to airborne emissions</w:t>
      </w:r>
      <w:r w:rsidR="00B40C48">
        <w:t xml:space="preserve">, in the spread sheet model we develop. </w:t>
      </w:r>
      <w:r w:rsidR="00DA3986">
        <w:t xml:space="preserve">Though substantially assumption based, outcomes can be aligned with empirical data. Quantification </w:t>
      </w:r>
      <w:r w:rsidR="00B40C48">
        <w:t>i</w:t>
      </w:r>
      <w:r w:rsidR="00DA3986">
        <w:t>s also possible for the st</w:t>
      </w:r>
      <w:r w:rsidR="00FC7797">
        <w:t>age</w:t>
      </w:r>
      <w:r w:rsidR="00DA3986">
        <w:t xml:space="preserve"> from</w:t>
      </w:r>
      <w:r w:rsidR="00C42DDB">
        <w:t xml:space="preserve"> </w:t>
      </w:r>
      <w:r w:rsidR="00DA3986">
        <w:t xml:space="preserve">airborne emissions to </w:t>
      </w:r>
      <w:r w:rsidR="00F9730A">
        <w:t xml:space="preserve">concentrations and </w:t>
      </w:r>
      <w:r w:rsidR="00DA3986">
        <w:t xml:space="preserve">exposures, </w:t>
      </w:r>
      <w:r w:rsidR="00F9730A">
        <w:t xml:space="preserve">partly developing new models and partly </w:t>
      </w:r>
      <w:r w:rsidR="00DA3986">
        <w:t>using available models and data from other domains</w:t>
      </w:r>
      <w:r w:rsidR="00F9730A">
        <w:t xml:space="preserve">. </w:t>
      </w:r>
      <w:r w:rsidR="006C2248">
        <w:t xml:space="preserve">For fluid and solid flows this is not well possible, with only incidental and partial measurements. </w:t>
      </w:r>
      <w:r w:rsidR="00DA3986">
        <w:t>The st</w:t>
      </w:r>
      <w:r w:rsidR="00FC7797">
        <w:t>age</w:t>
      </w:r>
      <w:r w:rsidR="00DA3986">
        <w:t xml:space="preserve"> from exposure to illness </w:t>
      </w:r>
      <w:r w:rsidR="006C2248">
        <w:t>cannot</w:t>
      </w:r>
      <w:r w:rsidR="00DA3986">
        <w:t xml:space="preserve"> be filled in quantitively, due to the basic lack of partial models and data. For all routes in the overall conceptual model, an outline of </w:t>
      </w:r>
      <w:r w:rsidR="006C2248">
        <w:t xml:space="preserve">specific </w:t>
      </w:r>
      <w:r w:rsidR="00DA3986">
        <w:t xml:space="preserve">modelling requirements </w:t>
      </w:r>
      <w:r w:rsidR="006C2248">
        <w:t>is made</w:t>
      </w:r>
      <w:r w:rsidR="00DA3986">
        <w:t>.</w:t>
      </w:r>
    </w:p>
    <w:p w14:paraId="3047FE57" w14:textId="6E149289" w:rsidR="00726A0D" w:rsidRPr="00DA3986" w:rsidRDefault="00E26E5F" w:rsidP="00E26E5F">
      <w:pPr>
        <w:jc w:val="both"/>
      </w:pPr>
      <w:r>
        <w:t xml:space="preserve">The third task would have been the independent validation of the models. As we used available knowledge extensively already, this would require new data gathering, a prime task for society, and </w:t>
      </w:r>
      <w:r>
        <w:lastRenderedPageBreak/>
        <w:t>broader statistical analysis</w:t>
      </w:r>
      <w:r w:rsidR="00C071F8">
        <w:t xml:space="preserve"> at the physical level</w:t>
      </w:r>
      <w:r>
        <w:t>. We indicated gaps remaining, many</w:t>
      </w:r>
      <w:r w:rsidR="00F9730A">
        <w:t xml:space="preserve">. </w:t>
      </w:r>
      <w:r w:rsidR="00DA3986">
        <w:t xml:space="preserve">There has not been any </w:t>
      </w:r>
      <w:r w:rsidR="00C071F8">
        <w:t>primary</w:t>
      </w:r>
      <w:r w:rsidR="00DA3986">
        <w:t xml:space="preserve"> data gathering in the project.</w:t>
      </w:r>
      <w:r>
        <w:t xml:space="preserve"> </w:t>
      </w:r>
    </w:p>
    <w:p w14:paraId="4D46E881" w14:textId="77777777" w:rsidR="00726A0D" w:rsidRPr="00726A0D" w:rsidRDefault="00726A0D" w:rsidP="00E26E5F">
      <w:pPr>
        <w:jc w:val="both"/>
        <w:rPr>
          <w:lang w:val="en-NL"/>
        </w:rPr>
      </w:pPr>
    </w:p>
    <w:p w14:paraId="1830E1AF" w14:textId="387F64CF" w:rsidR="006B5AA8" w:rsidRDefault="00726A0D" w:rsidP="00112B5B">
      <w:pPr>
        <w:pStyle w:val="Heading3"/>
        <w:jc w:val="both"/>
      </w:pPr>
      <w:bookmarkStart w:id="9" w:name="_Toc65747910"/>
      <w:bookmarkStart w:id="10" w:name="_Toc84436088"/>
      <w:r>
        <w:t>G</w:t>
      </w:r>
      <w:r w:rsidR="006B5AA8">
        <w:t>ap</w:t>
      </w:r>
      <w:r w:rsidR="00D473EC">
        <w:t>s</w:t>
      </w:r>
      <w:r w:rsidR="006B5AA8">
        <w:t xml:space="preserve"> in</w:t>
      </w:r>
      <w:r w:rsidR="00B62E86">
        <w:t xml:space="preserve"> SARS-2</w:t>
      </w:r>
      <w:r w:rsidR="006B5AA8">
        <w:t xml:space="preserve"> knowledge surveyed</w:t>
      </w:r>
      <w:r>
        <w:t xml:space="preserve"> and</w:t>
      </w:r>
      <w:r w:rsidR="005D5D7B">
        <w:t xml:space="preserve"> partially</w:t>
      </w:r>
      <w:r>
        <w:t xml:space="preserve"> filled</w:t>
      </w:r>
      <w:bookmarkEnd w:id="10"/>
    </w:p>
    <w:p w14:paraId="04557858" w14:textId="652AEFCD" w:rsidR="002B5E79" w:rsidRDefault="00D473EC" w:rsidP="000B7B14">
      <w:pPr>
        <w:jc w:val="both"/>
      </w:pPr>
      <w:r>
        <w:t>What should be known is how</w:t>
      </w:r>
      <w:r w:rsidR="00114EA7">
        <w:t xml:space="preserve"> and how</w:t>
      </w:r>
      <w:r w:rsidR="002D3BCE">
        <w:t xml:space="preserve"> many virions</w:t>
      </w:r>
      <w:r>
        <w:t xml:space="preserve"> infected persons</w:t>
      </w:r>
      <w:r w:rsidR="00601AE9">
        <w:t xml:space="preserve"> produce and </w:t>
      </w:r>
      <w:r>
        <w:t>emit, how the</w:t>
      </w:r>
      <w:r w:rsidR="00601AE9">
        <w:t xml:space="preserve"> different </w:t>
      </w:r>
      <w:r>
        <w:t>emission</w:t>
      </w:r>
      <w:r w:rsidR="00601AE9">
        <w:t xml:space="preserve"> modes</w:t>
      </w:r>
      <w:r>
        <w:t xml:space="preserve"> are transformed and dispersed in </w:t>
      </w:r>
      <w:r w:rsidR="00114EA7">
        <w:t>different</w:t>
      </w:r>
      <w:r>
        <w:t xml:space="preserve"> </w:t>
      </w:r>
      <w:r w:rsidRPr="00670E72">
        <w:t>environment</w:t>
      </w:r>
      <w:r w:rsidR="00114EA7" w:rsidRPr="00670E72">
        <w:t>s</w:t>
      </w:r>
      <w:r w:rsidRPr="00670E72">
        <w:t xml:space="preserve">, and how exposures and infections may </w:t>
      </w:r>
      <w:r w:rsidR="002D3BCE" w:rsidRPr="00670E72">
        <w:t xml:space="preserve">then </w:t>
      </w:r>
      <w:r w:rsidRPr="00670E72">
        <w:t xml:space="preserve">result. This overall model is </w:t>
      </w:r>
      <w:r w:rsidR="00114EA7" w:rsidRPr="00670E72">
        <w:t xml:space="preserve">fully </w:t>
      </w:r>
      <w:r w:rsidRPr="00670E72">
        <w:t>lacking in the literature</w:t>
      </w:r>
      <w:r w:rsidR="00114EA7" w:rsidRPr="00670E72">
        <w:t xml:space="preserve">. </w:t>
      </w:r>
      <w:r w:rsidR="00114EA7">
        <w:t xml:space="preserve">This </w:t>
      </w:r>
      <w:r w:rsidR="00670E72">
        <w:t xml:space="preserve">lack </w:t>
      </w:r>
      <w:r w:rsidR="00F6484C">
        <w:t xml:space="preserve">of </w:t>
      </w:r>
      <w:r w:rsidR="00670E72">
        <w:t xml:space="preserve">empirical modelling </w:t>
      </w:r>
      <w:r w:rsidR="00114EA7">
        <w:t>also holds for</w:t>
      </w:r>
      <w:r>
        <w:t xml:space="preserve"> most </w:t>
      </w:r>
      <w:r w:rsidR="00A509A3">
        <w:t xml:space="preserve">of the </w:t>
      </w:r>
      <w:r>
        <w:t xml:space="preserve">constituting parts. </w:t>
      </w:r>
      <w:r w:rsidR="006B5AA8">
        <w:t>The knowledge gap regards both the structure of the model, reckoning with different</w:t>
      </w:r>
      <w:r w:rsidR="00664453">
        <w:t xml:space="preserve"> types of</w:t>
      </w:r>
      <w:r w:rsidR="006B5AA8">
        <w:t xml:space="preserve"> SARS-2 particles, and the</w:t>
      </w:r>
      <w:r w:rsidR="006C2248">
        <w:t xml:space="preserve"> connected partial models and the</w:t>
      </w:r>
      <w:r w:rsidR="006B5AA8">
        <w:t xml:space="preserve">ir quantification. </w:t>
      </w:r>
      <w:r w:rsidR="00B30AAD">
        <w:t>The quantification of primary production is lacking, the route from alveoli to alveolar sacs and higher airways has not been modelled</w:t>
      </w:r>
      <w:r w:rsidR="007B5BEB">
        <w:t xml:space="preserve">, nor </w:t>
      </w:r>
      <w:r w:rsidR="00A509A3">
        <w:t xml:space="preserve">are </w:t>
      </w:r>
      <w:r w:rsidR="007B5BEB">
        <w:t xml:space="preserve">possible </w:t>
      </w:r>
      <w:r w:rsidR="00601AE9">
        <w:t xml:space="preserve">internal </w:t>
      </w:r>
      <w:r w:rsidR="007B5BEB">
        <w:t>routes within the body to blood</w:t>
      </w:r>
      <w:r w:rsidR="00442641">
        <w:t xml:space="preserve">, other organs and especially </w:t>
      </w:r>
      <w:r w:rsidR="007B5BEB">
        <w:t>the intestines</w:t>
      </w:r>
      <w:r w:rsidR="00664453">
        <w:t xml:space="preserve">. The </w:t>
      </w:r>
      <w:r w:rsidR="00B30AAD">
        <w:t>reverse route</w:t>
      </w:r>
      <w:r w:rsidR="00B62E86">
        <w:t xml:space="preserve"> </w:t>
      </w:r>
      <w:r w:rsidR="006C2248">
        <w:t xml:space="preserve">of particles into </w:t>
      </w:r>
      <w:r w:rsidR="007B5BEB">
        <w:t xml:space="preserve">the respiratory systems </w:t>
      </w:r>
      <w:r w:rsidR="00B62E86">
        <w:t>has been investigated</w:t>
      </w:r>
      <w:r w:rsidR="00F9730A">
        <w:t xml:space="preserve"> in the literature</w:t>
      </w:r>
      <w:r w:rsidR="00B30AAD">
        <w:t xml:space="preserve">, </w:t>
      </w:r>
      <w:r w:rsidR="00F9730A">
        <w:t xml:space="preserve">not for COVID-19 pneumonia but </w:t>
      </w:r>
      <w:r w:rsidR="00B30AAD">
        <w:t>for administering medicines to t</w:t>
      </w:r>
      <w:r w:rsidR="007B5BEB">
        <w:t>he</w:t>
      </w:r>
      <w:r w:rsidR="00B30AAD">
        <w:t xml:space="preserve"> deep level</w:t>
      </w:r>
      <w:r w:rsidR="00664453">
        <w:t xml:space="preserve">, up to below UFP-size for effective </w:t>
      </w:r>
      <w:r w:rsidR="00B62E86">
        <w:t>alveolar</w:t>
      </w:r>
      <w:r w:rsidR="00664453">
        <w:t xml:space="preserve"> application</w:t>
      </w:r>
      <w:r w:rsidR="00B30AAD">
        <w:t xml:space="preserve">. </w:t>
      </w:r>
      <w:r w:rsidR="00114EA7">
        <w:t xml:space="preserve">Emission data are scanty as well. </w:t>
      </w:r>
      <w:r w:rsidR="00B30AAD">
        <w:t xml:space="preserve">At </w:t>
      </w:r>
      <w:r w:rsidR="00664453">
        <w:t>emission,</w:t>
      </w:r>
      <w:r w:rsidR="00B30AAD">
        <w:t xml:space="preserve"> m</w:t>
      </w:r>
      <w:r w:rsidR="006B5AA8">
        <w:t>ost analys</w:t>
      </w:r>
      <w:r w:rsidR="00601AE9">
        <w:t>e</w:t>
      </w:r>
      <w:r w:rsidR="006B5AA8">
        <w:t>s take only droplets into account</w:t>
      </w:r>
      <w:r w:rsidR="00114EA7">
        <w:t>, not linked to primary production</w:t>
      </w:r>
      <w:r w:rsidR="00664453">
        <w:t xml:space="preserve">. </w:t>
      </w:r>
      <w:r w:rsidR="00B30AAD">
        <w:t xml:space="preserve">Gravity-based separation </w:t>
      </w:r>
      <w:r w:rsidR="00664453">
        <w:t xml:space="preserve">apparatus can </w:t>
      </w:r>
      <w:r w:rsidR="00B30AAD">
        <w:t>gather these droplets while the virions</w:t>
      </w:r>
      <w:r w:rsidR="00114EA7">
        <w:t xml:space="preserve"> (140nm) </w:t>
      </w:r>
      <w:r w:rsidR="00B30AAD">
        <w:t xml:space="preserve">and </w:t>
      </w:r>
      <w:r w:rsidR="00114EA7">
        <w:t xml:space="preserve">virion containing </w:t>
      </w:r>
      <w:r w:rsidR="00B30AAD">
        <w:t xml:space="preserve">clusters below </w:t>
      </w:r>
      <w:r w:rsidR="00114EA7">
        <w:t xml:space="preserve">1000nm (at best below </w:t>
      </w:r>
      <w:r w:rsidR="00B30AAD">
        <w:t>500nm</w:t>
      </w:r>
      <w:r w:rsidR="00114EA7">
        <w:t>)</w:t>
      </w:r>
      <w:r w:rsidR="00B30AAD">
        <w:t xml:space="preserve"> leave</w:t>
      </w:r>
      <w:r w:rsidR="00114EA7">
        <w:t xml:space="preserve"> in</w:t>
      </w:r>
      <w:r w:rsidR="00B30AAD">
        <w:t xml:space="preserve"> the</w:t>
      </w:r>
      <w:r w:rsidR="00B62E86">
        <w:t>ir</w:t>
      </w:r>
      <w:r w:rsidR="00B30AAD">
        <w:t xml:space="preserve"> exhaust</w:t>
      </w:r>
      <w:r w:rsidR="005821BD">
        <w:t>, unmeasured</w:t>
      </w:r>
      <w:r w:rsidR="00414AB8">
        <w:t>. There are a few quantified single virion measurements, with methods in development and not yet standardized.</w:t>
      </w:r>
      <w:r w:rsidR="00B30AAD">
        <w:t xml:space="preserve"> </w:t>
      </w:r>
      <w:r w:rsidR="00EA6D2E">
        <w:t xml:space="preserve">Anal swabs show emissions but are hardly quantified. </w:t>
      </w:r>
    </w:p>
    <w:p w14:paraId="73F5190A" w14:textId="7C6D2BB4" w:rsidR="00FC7797" w:rsidRDefault="00114EA7" w:rsidP="000B7B14">
      <w:pPr>
        <w:jc w:val="both"/>
      </w:pPr>
      <w:r>
        <w:t xml:space="preserve">There is no </w:t>
      </w:r>
      <w:r w:rsidR="00EA6D2E">
        <w:t xml:space="preserve">systematic </w:t>
      </w:r>
      <w:r>
        <w:t>quantified modelling available of environmental routes of emitted SARS-2 towards potential exposure</w:t>
      </w:r>
      <w:r w:rsidR="00AB3A5E">
        <w:t>s</w:t>
      </w:r>
      <w:r>
        <w:t>.</w:t>
      </w:r>
      <w:r w:rsidR="00AB3A5E">
        <w:t xml:space="preserve"> And after </w:t>
      </w:r>
      <w:r w:rsidR="00414AB8">
        <w:t xml:space="preserve">human </w:t>
      </w:r>
      <w:r w:rsidR="00AB3A5E">
        <w:t xml:space="preserve">exposure, there is no physical model of how the alveoli are reached, required </w:t>
      </w:r>
      <w:r w:rsidR="005821BD">
        <w:t xml:space="preserve">for viral pneumonia in the alveoli, </w:t>
      </w:r>
      <w:r w:rsidR="00AB3A5E">
        <w:t xml:space="preserve">the </w:t>
      </w:r>
      <w:r w:rsidR="00AB3A5E" w:rsidRPr="00941C95">
        <w:rPr>
          <w:i/>
          <w:iCs/>
          <w:lang w:val="en-NL"/>
        </w:rPr>
        <w:t>Severe Acute Respiratory Syndrome</w:t>
      </w:r>
      <w:r w:rsidR="005821BD">
        <w:t>.</w:t>
      </w:r>
      <w:r w:rsidR="00601AE9">
        <w:t xml:space="preserve"> How to deal with this dire situation?</w:t>
      </w:r>
      <w:r w:rsidR="005821BD">
        <w:t xml:space="preserve"> This is not just a historical issue</w:t>
      </w:r>
      <w:r w:rsidR="00414AB8">
        <w:t>. T</w:t>
      </w:r>
      <w:r w:rsidR="005821BD">
        <w:t>he SARS-2 virus is here to stay</w:t>
      </w:r>
      <w:r w:rsidR="00414AB8" w:rsidRPr="00414AB8">
        <w:t xml:space="preserve"> </w:t>
      </w:r>
      <w:r w:rsidR="00414AB8">
        <w:t>with us</w:t>
      </w:r>
      <w:r w:rsidR="005821BD">
        <w:t>, as</w:t>
      </w:r>
      <w:r w:rsidR="00C071F8">
        <w:t xml:space="preserve"> </w:t>
      </w:r>
      <w:r w:rsidR="00FC7797">
        <w:t xml:space="preserve">several </w:t>
      </w:r>
      <w:r w:rsidR="003345B0">
        <w:t>other</w:t>
      </w:r>
      <w:r w:rsidR="00FC7797">
        <w:t xml:space="preserve"> </w:t>
      </w:r>
      <w:r w:rsidR="00C071F8">
        <w:t>corona viruses</w:t>
      </w:r>
      <w:r w:rsidR="003345B0">
        <w:t xml:space="preserve"> (for example i</w:t>
      </w:r>
      <w:r w:rsidR="00FC7797">
        <w:t>nvolving the common cold</w:t>
      </w:r>
      <w:r w:rsidR="003345B0">
        <w:t>)</w:t>
      </w:r>
      <w:r w:rsidR="00FC7797">
        <w:t>;</w:t>
      </w:r>
      <w:r w:rsidR="00C42DDB">
        <w:t xml:space="preserve"> </w:t>
      </w:r>
      <w:r w:rsidR="005821BD">
        <w:t>influenza</w:t>
      </w:r>
      <w:r w:rsidR="00FC7797">
        <w:t>;</w:t>
      </w:r>
      <w:r w:rsidR="005821BD">
        <w:t xml:space="preserve"> and dozens </w:t>
      </w:r>
      <w:r w:rsidR="00414AB8">
        <w:t xml:space="preserve">of </w:t>
      </w:r>
      <w:r w:rsidR="005821BD">
        <w:t>other</w:t>
      </w:r>
      <w:r w:rsidR="00EA6D2E">
        <w:t xml:space="preserve"> viruse</w:t>
      </w:r>
      <w:r w:rsidR="005821BD">
        <w:t xml:space="preserve">s </w:t>
      </w:r>
      <w:r w:rsidR="00414AB8">
        <w:t xml:space="preserve">did </w:t>
      </w:r>
      <w:r w:rsidR="005821BD">
        <w:t>before.</w:t>
      </w:r>
      <w:r w:rsidR="00601AE9">
        <w:t xml:space="preserve"> </w:t>
      </w:r>
    </w:p>
    <w:p w14:paraId="297A95DD" w14:textId="203F56A4" w:rsidR="00A518B5" w:rsidRDefault="00601AE9" w:rsidP="000B7B14">
      <w:pPr>
        <w:jc w:val="both"/>
      </w:pPr>
      <w:r>
        <w:t xml:space="preserve">There are </w:t>
      </w:r>
      <w:r w:rsidR="00414AB8">
        <w:t xml:space="preserve">many </w:t>
      </w:r>
      <w:r>
        <w:t>interesting case studies</w:t>
      </w:r>
      <w:r w:rsidR="00414AB8">
        <w:t>, as</w:t>
      </w:r>
      <w:r>
        <w:t xml:space="preserve"> on exposures during singing events</w:t>
      </w:r>
      <w:r w:rsidR="00414AB8">
        <w:t xml:space="preserve">. A thorough example is </w:t>
      </w:r>
      <w:r w:rsidR="00D836D1">
        <w:fldChar w:fldCharType="begin"/>
      </w:r>
      <w:r w:rsidR="00E333F7">
        <w:instrText xml:space="preserve"> ADDIN EN.CITE &lt;EndNote&gt;&lt;Cite&gt;&lt;Author&gt;Miller&lt;/Author&gt;&lt;Year&gt;2021&lt;/Year&gt;&lt;RecNum&gt;3069&lt;/RecNum&gt;&lt;DisplayText&gt;(S. L. Miller et al., 2021)&lt;/DisplayText&gt;&lt;record&gt;&lt;rec-number&gt;3069&lt;/rec-number&gt;&lt;foreign-keys&gt;&lt;key app="EN" db-id="2tpep5w9l52sxseftvyvfzsixx0t2wdaxxfp" timestamp="1631527285"&gt;3069&lt;/key&gt;&lt;/foreign-keys&gt;&lt;ref-type name="Journal Article"&gt;17&lt;/ref-type&gt;&lt;contributors&gt;&lt;authors&gt;&lt;author&gt;Miller, Shelly L&lt;/author&gt;&lt;author&gt;Nazaroff, William W&lt;/author&gt;&lt;author&gt;Jimenez, Jose L&lt;/author&gt;&lt;author&gt;Boerstra, Atze&lt;/author&gt;&lt;author&gt;Buonanno, Giorgio&lt;/author&gt;&lt;author&gt;Dancer, Stephanie J&lt;/author&gt;&lt;author&gt;Kurnitski, Jarek&lt;/author&gt;&lt;author&gt;Marr, Linsey C&lt;/author&gt;&lt;author&gt;Morawska, Lidia&lt;/author&gt;&lt;author&gt;Noakes, Catherine&lt;/author&gt;&lt;/authors&gt;&lt;/contributors&gt;&lt;titles&gt;&lt;title&gt;Transmission of SARS‐CoV‐2 by inhalation of respiratory aerosol in the Skagit Valley Chorale superspreading event&lt;/title&gt;&lt;secondary-title&gt;Indoor air&lt;/secondary-title&gt;&lt;/titles&gt;&lt;periodical&gt;&lt;full-title&gt;Indoor air&lt;/full-title&gt;&lt;/periodical&gt;&lt;pages&gt;314-323&lt;/pages&gt;&lt;volume&gt;31&lt;/volume&gt;&lt;number&gt;2&lt;/number&gt;&lt;dates&gt;&lt;year&gt;2021&lt;/year&gt;&lt;/dates&gt;&lt;isbn&gt;0905-6947&lt;/isbn&gt;&lt;urls&gt;&lt;/urls&gt;&lt;/record&gt;&lt;/Cite&gt;&lt;/EndNote&gt;</w:instrText>
      </w:r>
      <w:r w:rsidR="00D836D1">
        <w:fldChar w:fldCharType="separate"/>
      </w:r>
      <w:r w:rsidR="00E333F7">
        <w:rPr>
          <w:noProof/>
        </w:rPr>
        <w:t>(S. L. Miller et al., 2021)</w:t>
      </w:r>
      <w:r w:rsidR="00D836D1">
        <w:fldChar w:fldCharType="end"/>
      </w:r>
      <w:r w:rsidR="00D836D1">
        <w:t>. Their</w:t>
      </w:r>
      <w:r w:rsidR="00AE1138">
        <w:t xml:space="preserve"> reverse modelling to required </w:t>
      </w:r>
      <w:r w:rsidR="00EA6D2E">
        <w:t xml:space="preserve">emissions </w:t>
      </w:r>
      <w:r w:rsidR="00AE1138">
        <w:t>for infection</w:t>
      </w:r>
      <w:r w:rsidR="00D47B36">
        <w:t xml:space="preserve"> is</w:t>
      </w:r>
      <w:r w:rsidR="00AE1138">
        <w:t xml:space="preserve"> multi-assumptions based</w:t>
      </w:r>
      <w:r w:rsidR="00A518B5">
        <w:t xml:space="preserve"> however</w:t>
      </w:r>
      <w:r w:rsidR="00D47B36">
        <w:t xml:space="preserve">, including that virions in droplets are the only source; that </w:t>
      </w:r>
      <w:r w:rsidR="0016185A">
        <w:t xml:space="preserve">aerosolized </w:t>
      </w:r>
      <w:r w:rsidR="00D47B36">
        <w:t xml:space="preserve">droplets spread homogenously; that the source was one person only; that stay </w:t>
      </w:r>
      <w:r w:rsidR="0016185A">
        <w:t xml:space="preserve">for different times </w:t>
      </w:r>
      <w:r w:rsidR="00D47B36">
        <w:t xml:space="preserve">in different spaces made no difference; </w:t>
      </w:r>
      <w:r w:rsidR="0016185A">
        <w:t xml:space="preserve">that 50% of infected persons remain symptomless; </w:t>
      </w:r>
      <w:r w:rsidR="00D47B36">
        <w:t xml:space="preserve">that a share of persons becomes </w:t>
      </w:r>
      <w:r w:rsidR="0016185A">
        <w:t>symptomatic</w:t>
      </w:r>
      <w:r w:rsidR="00D47B36">
        <w:t xml:space="preserve"> within 24 hours after exposure; and more. The </w:t>
      </w:r>
      <w:r w:rsidR="0016185A">
        <w:t xml:space="preserve">required </w:t>
      </w:r>
      <w:r w:rsidR="00D47B36">
        <w:t xml:space="preserve">exposure </w:t>
      </w:r>
      <w:r w:rsidR="0072102D">
        <w:t>f</w:t>
      </w:r>
      <w:r w:rsidR="0016185A">
        <w:t xml:space="preserve">or infection </w:t>
      </w:r>
      <w:r w:rsidR="00D47B36">
        <w:t xml:space="preserve">is then expressed in </w:t>
      </w:r>
      <w:r w:rsidR="00D47B36">
        <w:rPr>
          <w:i/>
          <w:iCs/>
        </w:rPr>
        <w:t>quanta/h</w:t>
      </w:r>
      <w:r w:rsidR="0016185A">
        <w:t xml:space="preserve">, </w:t>
      </w:r>
      <w:r w:rsidR="0072102D">
        <w:t xml:space="preserve">as </w:t>
      </w:r>
      <w:r w:rsidR="0016185A">
        <w:t>the number of airborne droplets.</w:t>
      </w:r>
      <w:r w:rsidR="00AE1138">
        <w:t xml:space="preserve"> </w:t>
      </w:r>
      <w:r w:rsidR="00A518B5">
        <w:t>A singing exhaler may produce more droplets than one just sitting quietly. But that would hardly relate to its primary production</w:t>
      </w:r>
      <w:r w:rsidR="00640552">
        <w:t xml:space="preserve">; the mass balance is </w:t>
      </w:r>
      <w:r w:rsidR="00F9730A">
        <w:t xml:space="preserve">fully </w:t>
      </w:r>
      <w:r w:rsidR="00640552">
        <w:t>lacking</w:t>
      </w:r>
      <w:r w:rsidR="00A518B5">
        <w:t>.</w:t>
      </w:r>
      <w:r w:rsidR="00FC7797">
        <w:t xml:space="preserve"> This holds for all other case studies as well.</w:t>
      </w:r>
    </w:p>
    <w:p w14:paraId="2781C1E2" w14:textId="39B46A1E" w:rsidR="007B5BEB" w:rsidRDefault="00AE1138" w:rsidP="000B7B14">
      <w:pPr>
        <w:jc w:val="both"/>
      </w:pPr>
      <w:r>
        <w:t xml:space="preserve">The generic approach required, as indicated above, must just be </w:t>
      </w:r>
      <w:r w:rsidR="005821BD">
        <w:t>that:</w:t>
      </w:r>
      <w:r>
        <w:t xml:space="preserve"> a</w:t>
      </w:r>
      <w:r w:rsidR="005821BD">
        <w:t>n encompassing</w:t>
      </w:r>
      <w:r>
        <w:t xml:space="preserve"> framework with provision</w:t>
      </w:r>
      <w:r w:rsidR="005821BD">
        <w:t>al</w:t>
      </w:r>
      <w:r>
        <w:t xml:space="preserve"> quantifications to start with.</w:t>
      </w:r>
      <w:r w:rsidR="00EA6D2E">
        <w:t xml:space="preserve"> </w:t>
      </w:r>
      <w:r w:rsidR="00A518B5">
        <w:t xml:space="preserve">We specify three consecutive </w:t>
      </w:r>
      <w:r w:rsidR="00E83C53">
        <w:t xml:space="preserve">main </w:t>
      </w:r>
      <w:r w:rsidR="00A518B5">
        <w:t>sub-model</w:t>
      </w:r>
      <w:r w:rsidR="00E83C53">
        <w:t xml:space="preserve"> stages</w:t>
      </w:r>
      <w:r w:rsidR="00A518B5">
        <w:t xml:space="preserve">: production and emission; environmental routes to exposure; and from exposure to illness. For each of these stages we start with a survey of available models and data, and the gaps therein, in chapter </w:t>
      </w:r>
      <w:r w:rsidR="00E83C53">
        <w:t>4</w:t>
      </w:r>
      <w:r w:rsidR="00A518B5">
        <w:t xml:space="preserve">, </w:t>
      </w:r>
      <w:r w:rsidR="00E83C53">
        <w:t>5</w:t>
      </w:r>
      <w:r w:rsidR="00A518B5">
        <w:t xml:space="preserve"> and </w:t>
      </w:r>
      <w:r w:rsidR="00E83C53">
        <w:t>6</w:t>
      </w:r>
      <w:r w:rsidR="00A518B5">
        <w:t xml:space="preserve"> respectively.</w:t>
      </w:r>
    </w:p>
    <w:p w14:paraId="242710D9" w14:textId="09BE10B4" w:rsidR="0016185A" w:rsidRDefault="0016185A" w:rsidP="000B7B14">
      <w:pPr>
        <w:jc w:val="both"/>
      </w:pPr>
    </w:p>
    <w:p w14:paraId="48698022" w14:textId="0974B4BC" w:rsidR="00BC11FC" w:rsidRDefault="00BC11FC" w:rsidP="00BC11FC">
      <w:pPr>
        <w:pStyle w:val="Heading3"/>
        <w:jc w:val="both"/>
      </w:pPr>
      <w:bookmarkStart w:id="11" w:name="_Toc84436089"/>
      <w:r>
        <w:t>Method for model design</w:t>
      </w:r>
      <w:bookmarkEnd w:id="11"/>
    </w:p>
    <w:p w14:paraId="054EFEDD" w14:textId="200ED8C4" w:rsidR="00BC11FC" w:rsidRDefault="00BC11FC" w:rsidP="00BC11FC">
      <w:pPr>
        <w:jc w:val="both"/>
      </w:pPr>
      <w:r>
        <w:t>The method is a first approach towards quantified modelling, requiring a conceptual model and next quantifications. The quantifications are preliminary</w:t>
      </w:r>
      <w:r w:rsidR="00442641">
        <w:t xml:space="preserve"> and do not cover all flows</w:t>
      </w:r>
      <w:r>
        <w:t xml:space="preserve">, due to scanty data for many flows and transformations. </w:t>
      </w:r>
      <w:r w:rsidR="00442641">
        <w:t>Where quantified, a</w:t>
      </w:r>
      <w:r>
        <w:t xml:space="preserve"> broad sensitivity analysis covers potential spread.</w:t>
      </w:r>
    </w:p>
    <w:p w14:paraId="42940E52" w14:textId="7A7AA6EB" w:rsidR="00BC11FC" w:rsidRDefault="00BC11FC" w:rsidP="00BC11FC">
      <w:pPr>
        <w:jc w:val="both"/>
      </w:pPr>
      <w:r>
        <w:t xml:space="preserve">The method links to parts of LCA and SFA. In LCA the model for individual processes links production, use, and end-of-life processes to their emissions, reckoning with control measures, and next links emissions to environmental impacts, including health impacts. Similar does Environmentally extended Input-output Analysis at a higher level of aggregation. SFA can specify sequences of stocks and flows of a substance, </w:t>
      </w:r>
      <w:r w:rsidR="00546248">
        <w:t xml:space="preserve">through connected media, </w:t>
      </w:r>
      <w:r>
        <w:t>here toxic SARS-2 virions. Elements of these basic industrial ecology models are combined.</w:t>
      </w:r>
      <w:r w:rsidR="00546248">
        <w:t xml:space="preserve"> Concentrations belong to the stocks domain of SFA, here filled in for primary production and for different closed and open spaces after emission.</w:t>
      </w:r>
    </w:p>
    <w:p w14:paraId="4E626BCC" w14:textId="5AB0E196" w:rsidR="001E46AB" w:rsidRDefault="001E46AB" w:rsidP="00BC11FC">
      <w:pPr>
        <w:jc w:val="both"/>
      </w:pPr>
      <w:r>
        <w:lastRenderedPageBreak/>
        <w:t xml:space="preserve">The first step in modelling is the conceptual overview: which </w:t>
      </w:r>
      <w:r w:rsidR="00287474">
        <w:t>stocks and related flows</w:t>
      </w:r>
      <w:r>
        <w:t xml:space="preserve"> are involved, summarized in Figure 1. Three main </w:t>
      </w:r>
      <w:r w:rsidR="00FC7797">
        <w:t>stages</w:t>
      </w:r>
      <w:r>
        <w:t xml:space="preserve"> are distinguished: from primary productions to different emissions; next from </w:t>
      </w:r>
      <w:r w:rsidR="00287474">
        <w:t xml:space="preserve">these </w:t>
      </w:r>
      <w:r>
        <w:t>emissions through different environmental routes to different exposure</w:t>
      </w:r>
      <w:r w:rsidR="00287474">
        <w:t>s</w:t>
      </w:r>
      <w:r>
        <w:t xml:space="preserve">; and from </w:t>
      </w:r>
      <w:r w:rsidR="00287474">
        <w:t xml:space="preserve">these to different forms of infection. This third modelling </w:t>
      </w:r>
      <w:r w:rsidR="00FC7797">
        <w:t>stage</w:t>
      </w:r>
      <w:r w:rsidR="00287474">
        <w:t xml:space="preserve"> is not yet quantified here but a few qualitative considerations are given.</w:t>
      </w:r>
    </w:p>
    <w:p w14:paraId="4C3BF14D" w14:textId="56041DE7" w:rsidR="00EA6D2E" w:rsidRDefault="00664453" w:rsidP="000B7B14">
      <w:pPr>
        <w:jc w:val="both"/>
      </w:pPr>
      <w:r>
        <w:t>As data are scanty, for the moment the structure of the model is most relevant</w:t>
      </w:r>
      <w:r w:rsidR="00287474">
        <w:t xml:space="preserve">. The </w:t>
      </w:r>
      <w:r w:rsidR="00442641">
        <w:t xml:space="preserve">implementation of partial models can be </w:t>
      </w:r>
      <w:r>
        <w:t xml:space="preserve">aided by lab research </w:t>
      </w:r>
      <w:r w:rsidR="00EA6D2E">
        <w:t xml:space="preserve">and by substantial partial knowledge, not just from SARS-2 times. </w:t>
      </w:r>
      <w:r w:rsidR="00442641">
        <w:t>Most basically: v</w:t>
      </w:r>
      <w:r w:rsidR="00A509A3">
        <w:t>irions that are</w:t>
      </w:r>
      <w:r w:rsidR="00EA6D2E">
        <w:t xml:space="preserve"> </w:t>
      </w:r>
      <w:r w:rsidR="00442641">
        <w:t>present</w:t>
      </w:r>
      <w:r w:rsidR="00EA6D2E">
        <w:t xml:space="preserve"> somewhere must have been produced and must not have gone astray on the way</w:t>
      </w:r>
      <w:r w:rsidR="00442641">
        <w:t xml:space="preserve"> there</w:t>
      </w:r>
      <w:r w:rsidR="00EA6D2E">
        <w:t>: mass balances must hold.</w:t>
      </w:r>
    </w:p>
    <w:p w14:paraId="698469D7" w14:textId="17DD5166" w:rsidR="00287474" w:rsidRDefault="00287474" w:rsidP="000B7B14">
      <w:pPr>
        <w:jc w:val="both"/>
      </w:pPr>
    </w:p>
    <w:p w14:paraId="208865F0" w14:textId="0B90107E" w:rsidR="00287474" w:rsidRDefault="00287474" w:rsidP="00287474">
      <w:pPr>
        <w:pStyle w:val="Heading3"/>
        <w:jc w:val="both"/>
      </w:pPr>
      <w:bookmarkStart w:id="12" w:name="_Toc84436090"/>
      <w:r>
        <w:t>Sub</w:t>
      </w:r>
      <w:r w:rsidR="00442641">
        <w:t>-</w:t>
      </w:r>
      <w:r>
        <w:t>models per st</w:t>
      </w:r>
      <w:r w:rsidR="00FC7797">
        <w:t>age</w:t>
      </w:r>
      <w:bookmarkEnd w:id="12"/>
    </w:p>
    <w:p w14:paraId="740EA046" w14:textId="152EF59F" w:rsidR="006B5AA8" w:rsidRDefault="00EA6D2E" w:rsidP="000B7B14">
      <w:pPr>
        <w:jc w:val="both"/>
      </w:pPr>
      <w:r>
        <w:t>The first st</w:t>
      </w:r>
      <w:r w:rsidR="00FC7797">
        <w:t xml:space="preserve">age </w:t>
      </w:r>
      <w:r>
        <w:t xml:space="preserve">regards primary production and emission. </w:t>
      </w:r>
      <w:r w:rsidR="00664453">
        <w:t>The primary production development</w:t>
      </w:r>
      <w:r w:rsidR="00AB3A5E">
        <w:t>,</w:t>
      </w:r>
      <w:r w:rsidR="00664453">
        <w:t xml:space="preserve"> </w:t>
      </w:r>
      <w:r w:rsidR="00AB3A5E">
        <w:t xml:space="preserve">from the replicating stock </w:t>
      </w:r>
      <w:r w:rsidR="00664453">
        <w:t>in an infected person</w:t>
      </w:r>
      <w:r w:rsidR="00AB3A5E">
        <w:t>,</w:t>
      </w:r>
      <w:r w:rsidR="00664453">
        <w:t xml:space="preserve"> </w:t>
      </w:r>
      <w:r w:rsidR="003614C6">
        <w:t>with many variables not yet covered even in partial research, ranging from personal health characteristics</w:t>
      </w:r>
      <w:r>
        <w:t xml:space="preserve">, buildup of defenses by previous corona infections, </w:t>
      </w:r>
      <w:r w:rsidR="003614C6">
        <w:t>to broader environmental issues</w:t>
      </w:r>
      <w:r w:rsidR="00AB3A5E">
        <w:t xml:space="preserve"> wh</w:t>
      </w:r>
      <w:r w:rsidR="00EF385B">
        <w:t xml:space="preserve">ere UFPs </w:t>
      </w:r>
      <w:r w:rsidR="00AB3A5E">
        <w:t>may damage the defense functions in the lungs</w:t>
      </w:r>
      <w:r w:rsidR="003614C6">
        <w:t xml:space="preserve">. </w:t>
      </w:r>
      <w:r>
        <w:t xml:space="preserve">Together they determine the different forms of emissions. </w:t>
      </w:r>
      <w:r w:rsidR="00AB3A5E">
        <w:t xml:space="preserve">The </w:t>
      </w:r>
      <w:r>
        <w:t xml:space="preserve">airborne </w:t>
      </w:r>
      <w:r w:rsidR="00AB3A5E">
        <w:t>emission</w:t>
      </w:r>
      <w:r w:rsidR="003614C6">
        <w:t xml:space="preserve"> is </w:t>
      </w:r>
      <w:r w:rsidR="00664453">
        <w:t>set at a fixed number for modelling after emission</w:t>
      </w:r>
      <w:r w:rsidR="003614C6">
        <w:t xml:space="preserve">, the </w:t>
      </w:r>
      <w:r w:rsidR="00664453">
        <w:t>standard person</w:t>
      </w:r>
      <w:r w:rsidR="003614C6">
        <w:t>. That person</w:t>
      </w:r>
      <w:r w:rsidR="00664453">
        <w:t xml:space="preserve"> represents a not yet hospitalized </w:t>
      </w:r>
      <w:r w:rsidR="003614C6">
        <w:t>COVID-19 person</w:t>
      </w:r>
      <w:r w:rsidR="00664453">
        <w:t>.</w:t>
      </w:r>
    </w:p>
    <w:p w14:paraId="7A8742D9" w14:textId="4EF64C9C" w:rsidR="00B91BC5" w:rsidRDefault="00B30AAD" w:rsidP="000B7B14">
      <w:pPr>
        <w:jc w:val="both"/>
      </w:pPr>
      <w:r>
        <w:t xml:space="preserve">The second </w:t>
      </w:r>
      <w:r w:rsidR="00AB3A5E">
        <w:t xml:space="preserve">modelling </w:t>
      </w:r>
      <w:r>
        <w:t>st</w:t>
      </w:r>
      <w:r w:rsidR="00FC7797">
        <w:t>age</w:t>
      </w:r>
      <w:r>
        <w:t xml:space="preserve"> regards the fate of the SARS virions in the environment. </w:t>
      </w:r>
      <w:r w:rsidR="003614C6">
        <w:t xml:space="preserve">Again, an overall model structure is lacking, which we develop. This environmental fate model </w:t>
      </w:r>
      <w:r w:rsidR="00AE388B">
        <w:t xml:space="preserve">first </w:t>
      </w:r>
      <w:r w:rsidR="003614C6">
        <w:t xml:space="preserve">distinguishes </w:t>
      </w:r>
      <w:r w:rsidR="00A37F75">
        <w:t xml:space="preserve">two </w:t>
      </w:r>
      <w:r w:rsidR="003614C6">
        <w:t xml:space="preserve">main situations: closed spaces and open spaces. </w:t>
      </w:r>
      <w:r w:rsidR="001C6FD5">
        <w:t>For closed spaces, t</w:t>
      </w:r>
      <w:r w:rsidR="003614C6">
        <w:t xml:space="preserve">he novelty of the fate modelling </w:t>
      </w:r>
      <w:r w:rsidR="00B91BC5">
        <w:t xml:space="preserve">here </w:t>
      </w:r>
      <w:r w:rsidR="003614C6">
        <w:t xml:space="preserve">is that it reckons simultaneously with the emission inflow </w:t>
      </w:r>
      <w:r w:rsidR="001C6FD5">
        <w:t>per m</w:t>
      </w:r>
      <w:r w:rsidR="001C6FD5" w:rsidRPr="001C6FD5">
        <w:rPr>
          <w:vertAlign w:val="superscript"/>
        </w:rPr>
        <w:t>3</w:t>
      </w:r>
      <w:r w:rsidR="001C6FD5">
        <w:t xml:space="preserve"> room, </w:t>
      </w:r>
      <w:r w:rsidR="003614C6">
        <w:t>rising in time</w:t>
      </w:r>
      <w:r w:rsidR="001C6FD5">
        <w:t xml:space="preserve">; </w:t>
      </w:r>
      <w:r w:rsidR="003614C6">
        <w:t>the half-life of SARS-2 virion</w:t>
      </w:r>
      <w:r w:rsidR="00A37F75">
        <w:t>s</w:t>
      </w:r>
      <w:r w:rsidR="001C6FD5">
        <w:t>;</w:t>
      </w:r>
      <w:r w:rsidR="003614C6">
        <w:t xml:space="preserve"> and the ventilation rate, </w:t>
      </w:r>
      <w:r w:rsidR="00B91BC5">
        <w:t xml:space="preserve">with </w:t>
      </w:r>
      <w:r w:rsidR="003614C6">
        <w:t>all three exponential processes</w:t>
      </w:r>
      <w:r w:rsidR="00AB3A5E">
        <w:t xml:space="preserve"> combined</w:t>
      </w:r>
      <w:r w:rsidR="003614C6">
        <w:t xml:space="preserve">. The empirical support </w:t>
      </w:r>
      <w:r w:rsidR="001C6FD5">
        <w:t xml:space="preserve">for the half-life is limited so we assume a broad range of values. For the ventilation in closed spaces, we basically use the most reliable ventilation method, instantaneous mixing, and a variable ventilation rate. </w:t>
      </w:r>
      <w:r w:rsidR="00AE388B">
        <w:t>The ventilation rate is varied in the empirical domain. Instantaneous mixing</w:t>
      </w:r>
      <w:r w:rsidR="00B91BC5">
        <w:t xml:space="preserve"> based ventilation</w:t>
      </w:r>
      <w:r w:rsidR="00AE388B">
        <w:t xml:space="preserve"> is an ideal</w:t>
      </w:r>
      <w:r w:rsidR="00EF385B">
        <w:t xml:space="preserve">, see </w:t>
      </w:r>
      <w:r w:rsidR="002B5E79">
        <w:fldChar w:fldCharType="begin"/>
      </w:r>
      <w:r w:rsidR="002B5E79">
        <w:instrText xml:space="preserve"> ADDIN EN.CITE &lt;EndNote&gt;&lt;Cite&gt;&lt;Author&gt;CDC&lt;/Author&gt;&lt;Year&gt;2003 (last update 2019)&lt;/Year&gt;&lt;RecNum&gt;2938&lt;/RecNum&gt;&lt;DisplayText&gt;(CDC, 2003 (last update 2019))&lt;/DisplayText&gt;&lt;record&gt;&lt;rec-number&gt;2938&lt;/rec-number&gt;&lt;foreign-keys&gt;&lt;key app="EN" db-id="2tpep5w9l52sxseftvyvfzsixx0t2wdaxxfp" timestamp="1614602359"&gt;2938&lt;/key&gt;&lt;/foreign-keys&gt;&lt;ref-type name="Government Document"&gt;46&lt;/ref-type&gt;&lt;contributors&gt;&lt;authors&gt;&lt;author&gt;CDC&lt;/author&gt;&lt;/authors&gt;&lt;secondary-authors&gt;&lt;author&gt;Centers for Disease Control  and Prevention&lt;/author&gt;&lt;/secondary-authors&gt;&lt;/contributors&gt;&lt;titles&gt;&lt;title&gt;Guidelines for Environmental Infection Control in Health-Care Facilities&lt;/title&gt;&lt;/titles&gt;&lt;dates&gt;&lt;year&gt;2003 (last update 2019)&lt;/year&gt;&lt;/dates&gt;&lt;pub-location&gt;Atlanta GA&lt;/pub-location&gt;&lt;publisher&gt;CDC&lt;/publisher&gt;&lt;urls&gt;&lt;/urls&gt;&lt;/record&gt;&lt;/Cite&gt;&lt;/EndNote&gt;</w:instrText>
      </w:r>
      <w:r w:rsidR="002B5E79">
        <w:fldChar w:fldCharType="separate"/>
      </w:r>
      <w:r w:rsidR="002B5E79">
        <w:rPr>
          <w:noProof/>
        </w:rPr>
        <w:t>(CDC, 2003 (last update 2019))</w:t>
      </w:r>
      <w:r w:rsidR="002B5E79">
        <w:fldChar w:fldCharType="end"/>
      </w:r>
      <w:r w:rsidR="002B5E79">
        <w:t xml:space="preserve"> </w:t>
      </w:r>
      <w:r w:rsidR="00EF385B">
        <w:t>in the health</w:t>
      </w:r>
      <w:r w:rsidR="00B91BC5">
        <w:t>care</w:t>
      </w:r>
      <w:r w:rsidR="00EF385B">
        <w:t xml:space="preserve"> domain</w:t>
      </w:r>
      <w:r w:rsidR="00B91BC5">
        <w:t>, with half-lives quantified based on that assumption</w:t>
      </w:r>
      <w:r w:rsidR="00AE388B">
        <w:t>. Without it, some parts of the room will have a higher ventilation rate and other parts a lower rate</w:t>
      </w:r>
      <w:r w:rsidR="00B91BC5">
        <w:t>, with corresponding higher or lower concentrations</w:t>
      </w:r>
      <w:r w:rsidR="00AE388B">
        <w:t xml:space="preserve">. Especially with low rates mixing may be very limited, requiring an air ventilator. </w:t>
      </w:r>
      <w:r w:rsidR="005F4AF5">
        <w:t xml:space="preserve">Open windows </w:t>
      </w:r>
      <w:r w:rsidR="00B91BC5">
        <w:t>create a</w:t>
      </w:r>
      <w:r w:rsidR="005F4AF5">
        <w:t xml:space="preserve"> ventilation rate, </w:t>
      </w:r>
      <w:r w:rsidR="00B91BC5">
        <w:t>highest</w:t>
      </w:r>
      <w:r w:rsidR="00B21EEE">
        <w:t xml:space="preserve"> </w:t>
      </w:r>
      <w:r w:rsidR="005F4AF5">
        <w:t xml:space="preserve">with </w:t>
      </w:r>
      <w:r w:rsidR="00B21EEE">
        <w:t xml:space="preserve">strong </w:t>
      </w:r>
      <w:r w:rsidR="005F4AF5">
        <w:t>wind and</w:t>
      </w:r>
      <w:r w:rsidR="00B91BC5">
        <w:t xml:space="preserve"> with</w:t>
      </w:r>
      <w:r w:rsidR="005F4AF5">
        <w:t xml:space="preserve"> large differences between inside and outside temperature. </w:t>
      </w:r>
      <w:r w:rsidR="00B91BC5">
        <w:t>These rates are not constant and not predictable. Also</w:t>
      </w:r>
      <w:r w:rsidR="005F4AF5">
        <w:t xml:space="preserve">, windows are not opened when it is too cold; too windy; or too hot, </w:t>
      </w:r>
      <w:r w:rsidR="00B91BC5">
        <w:t xml:space="preserve">then </w:t>
      </w:r>
      <w:r w:rsidR="005F4AF5">
        <w:t xml:space="preserve">often with non-ventilating air conditioners on. </w:t>
      </w:r>
      <w:r w:rsidR="00B91BC5">
        <w:t>Even i</w:t>
      </w:r>
      <w:r w:rsidR="005F4AF5">
        <w:t xml:space="preserve">n temperate zones (Berkeley CA) people tend to open their windows only 35% of the time </w:t>
      </w:r>
      <w:r w:rsidR="005F4AF5">
        <w:fldChar w:fldCharType="begin"/>
      </w:r>
      <w:r w:rsidR="005F4AF5">
        <w:instrText xml:space="preserve"> ADDIN EN.CITE &lt;EndNote&gt;&lt;Cite&gt;&lt;Author&gt;Luo&lt;/Author&gt;&lt;Year&gt;2021&lt;/Year&gt;&lt;RecNum&gt;3054&lt;/RecNum&gt;&lt;DisplayText&gt;(Luo, Hong, &amp;amp; Pantelic, 2021)&lt;/DisplayText&gt;&lt;record&gt;&lt;rec-number&gt;3054&lt;/rec-number&gt;&lt;foreign-keys&gt;&lt;key app="EN" db-id="2tpep5w9l52sxseftvyvfzsixx0t2wdaxxfp" timestamp="1629985970"&gt;3054&lt;/key&gt;&lt;/foreign-keys&gt;&lt;ref-type name="Journal Article"&gt;17&lt;/ref-type&gt;&lt;contributors&gt;&lt;authors&gt;&lt;author&gt;Luo, Maohui&lt;/author&gt;&lt;author&gt;Hong, Yumeng&lt;/author&gt;&lt;author&gt;Pantelic, Jovan&lt;/author&gt;&lt;/authors&gt;&lt;/contributors&gt;&lt;titles&gt;&lt;title&gt;Determining Building Natural Ventilation Potential via IoT-Based Air Quality Sensors&lt;/title&gt;&lt;secondary-title&gt;Frontiers in Environmental Science&lt;/secondary-title&gt;&lt;short-title&gt;Natural Ventilation and IoT&lt;/short-title&gt;&lt;/titles&gt;&lt;periodical&gt;&lt;full-title&gt;Frontiers in Environmental Science&lt;/full-title&gt;&lt;/periodical&gt;&lt;volume&gt;9&lt;/volume&gt;&lt;number&gt;144&lt;/number&gt;&lt;keywords&gt;&lt;keyword&gt;Natural ventilation,IoT - Internet of Things,Indoor - Outdoor Pollution,Thermal comfort,Occupant activities,occupant actions&lt;/keyword&gt;&lt;/keywords&gt;&lt;dates&gt;&lt;year&gt;2021&lt;/year&gt;&lt;pub-dates&gt;&lt;date&gt;2021-August-18&lt;/date&gt;&lt;/pub-dates&gt;&lt;/dates&gt;&lt;isbn&gt;2296-665X&lt;/isbn&gt;&lt;work-type&gt;Original Research&lt;/work-type&gt;&lt;urls&gt;&lt;related-urls&gt;&lt;url&gt;https://www.frontiersin.org/article/10.3389/fenvs.2021.634570&lt;/url&gt;&lt;/related-urls&gt;&lt;/urls&gt;&lt;electronic-resource-num&gt;10.3389/fenvs.2021.634570&lt;/electronic-resource-num&gt;&lt;language&gt;English&lt;/language&gt;&lt;/record&gt;&lt;/Cite&gt;&lt;/EndNote&gt;</w:instrText>
      </w:r>
      <w:r w:rsidR="005F4AF5">
        <w:fldChar w:fldCharType="separate"/>
      </w:r>
      <w:r w:rsidR="005F4AF5">
        <w:rPr>
          <w:noProof/>
        </w:rPr>
        <w:t>(Luo, Hong, &amp; Pantelic, 2021)</w:t>
      </w:r>
      <w:r w:rsidR="005F4AF5">
        <w:fldChar w:fldCharType="end"/>
      </w:r>
      <w:r w:rsidR="005F4AF5">
        <w:t>.</w:t>
      </w:r>
      <w:r w:rsidR="00B91BC5">
        <w:t xml:space="preserve"> We reckon with well mixed air ventilation only. </w:t>
      </w:r>
      <w:r w:rsidR="00AB3A5E">
        <w:t xml:space="preserve">The model outcomes can be linked to </w:t>
      </w:r>
      <w:r w:rsidR="000B7B14">
        <w:t>many</w:t>
      </w:r>
      <w:r w:rsidR="00517DC1">
        <w:t xml:space="preserve"> </w:t>
      </w:r>
      <w:r w:rsidR="008B46CF">
        <w:t>usual situations</w:t>
      </w:r>
      <w:r w:rsidR="001C6FD5">
        <w:t xml:space="preserve">. </w:t>
      </w:r>
    </w:p>
    <w:p w14:paraId="277D74CE" w14:textId="12F6C048" w:rsidR="00463AF8" w:rsidRDefault="00AB3A5E" w:rsidP="000B7B14">
      <w:pPr>
        <w:jc w:val="both"/>
      </w:pPr>
      <w:r>
        <w:t xml:space="preserve">Some partial measurements are available. </w:t>
      </w:r>
      <w:r w:rsidR="001C6FD5">
        <w:t>There are inside still-air measurements of the normal exhale flow</w:t>
      </w:r>
      <w:r w:rsidR="00EF7E95">
        <w:t xml:space="preserve"> dynamics</w:t>
      </w:r>
      <w:r w:rsidR="001C6FD5">
        <w:t xml:space="preserve"> of persons, coming to a near halt below half a meter</w:t>
      </w:r>
      <w:r w:rsidR="00EF7E95">
        <w:t>, and slower diffusion thereafter</w:t>
      </w:r>
      <w:r w:rsidR="001C6FD5">
        <w:t xml:space="preserve">. With </w:t>
      </w:r>
      <w:r w:rsidR="00517DC1">
        <w:t xml:space="preserve">real-life </w:t>
      </w:r>
      <w:r w:rsidR="001C6FD5">
        <w:t xml:space="preserve">air flows and air mixing that type of analysis </w:t>
      </w:r>
      <w:r w:rsidR="00517DC1">
        <w:t>loses significance but</w:t>
      </w:r>
      <w:r w:rsidR="00463AF8">
        <w:t xml:space="preserve"> it</w:t>
      </w:r>
      <w:r w:rsidR="00517DC1">
        <w:t xml:space="preserve"> </w:t>
      </w:r>
      <w:r w:rsidR="00EF7E95">
        <w:t xml:space="preserve">first </w:t>
      </w:r>
      <w:r w:rsidR="00517DC1">
        <w:t>aids in conceptual understanding.</w:t>
      </w:r>
      <w:r w:rsidR="001C6FD5">
        <w:t xml:space="preserve"> </w:t>
      </w:r>
    </w:p>
    <w:p w14:paraId="786A366B" w14:textId="71263F9F" w:rsidR="00B30AAD" w:rsidRPr="00B30AAD" w:rsidRDefault="001C6FD5" w:rsidP="000B7B14">
      <w:pPr>
        <w:jc w:val="both"/>
      </w:pPr>
      <w:r>
        <w:t xml:space="preserve">For outside </w:t>
      </w:r>
      <w:r w:rsidR="00517DC1">
        <w:t>exposure there are models available</w:t>
      </w:r>
      <w:r w:rsidR="00463AF8">
        <w:t xml:space="preserve"> only</w:t>
      </w:r>
      <w:r w:rsidR="00517DC1">
        <w:t xml:space="preserve"> at a spatial scale level well beyond the personal exhales, covering city blocks and more. There are </w:t>
      </w:r>
      <w:r w:rsidR="00C45F95">
        <w:t xml:space="preserve">few </w:t>
      </w:r>
      <w:r w:rsidR="00517DC1">
        <w:t>experimental flow models with dispersion under variable wind speeds</w:t>
      </w:r>
      <w:r w:rsidR="00C45F95">
        <w:t xml:space="preserve"> covering smaller distances</w:t>
      </w:r>
      <w:r w:rsidR="00517DC1">
        <w:t xml:space="preserve">. For virion exhales there are no models available at the scale level between </w:t>
      </w:r>
      <w:r w:rsidR="008B46CF">
        <w:t>one and t</w:t>
      </w:r>
      <w:r w:rsidR="00EF7E95">
        <w:t>wenty</w:t>
      </w:r>
      <w:r w:rsidR="00517DC1">
        <w:t xml:space="preserve"> meters. We set up a base model covering a situation where people are in a dense group</w:t>
      </w:r>
      <w:r w:rsidR="008B46CF">
        <w:t xml:space="preserve"> that size,</w:t>
      </w:r>
      <w:r w:rsidR="00517DC1">
        <w:t xml:space="preserve"> at 1m distance. We use the individual exhales experiments mentioned, </w:t>
      </w:r>
      <w:r w:rsidR="00C45F95">
        <w:t>we assume very low wind speeds</w:t>
      </w:r>
      <w:r w:rsidR="00A37F75">
        <w:t>,</w:t>
      </w:r>
      <w:r w:rsidR="00C45F95">
        <w:t xml:space="preserve"> and place</w:t>
      </w:r>
      <w:r w:rsidR="00517DC1">
        <w:t xml:space="preserve"> several emitting persons in a row</w:t>
      </w:r>
      <w:r w:rsidR="00C45F95">
        <w:t xml:space="preserve"> in the wind.</w:t>
      </w:r>
      <w:r w:rsidR="00517DC1">
        <w:t xml:space="preserve"> The </w:t>
      </w:r>
      <w:r w:rsidR="008B46CF">
        <w:t>dispersion time is so fast that rising emissions</w:t>
      </w:r>
      <w:r w:rsidR="00C45F95">
        <w:t xml:space="preserve"> per person</w:t>
      </w:r>
      <w:r w:rsidR="008B46CF">
        <w:t xml:space="preserve"> and the half-life of SARS-2 virions do not play a role. The model cannot cover specific situations, such as in half-open stadiums, which also are half-closed. </w:t>
      </w:r>
    </w:p>
    <w:p w14:paraId="4FF9B30E" w14:textId="2DFF6CE3" w:rsidR="00C45F95" w:rsidRDefault="00C45F95" w:rsidP="000B7B14">
      <w:pPr>
        <w:jc w:val="both"/>
      </w:pPr>
      <w:r>
        <w:t xml:space="preserve">The </w:t>
      </w:r>
      <w:r w:rsidR="00A509A3">
        <w:t xml:space="preserve">third </w:t>
      </w:r>
      <w:r>
        <w:t>st</w:t>
      </w:r>
      <w:r w:rsidR="00FC7797">
        <w:t>age</w:t>
      </w:r>
      <w:r>
        <w:t xml:space="preserve"> is the exposure</w:t>
      </w:r>
      <w:r w:rsidR="00EF7E95">
        <w:t xml:space="preserve"> model</w:t>
      </w:r>
      <w:r>
        <w:t>, potentially leading to infection. The exposure depends on the concentration</w:t>
      </w:r>
      <w:r w:rsidR="00463AF8">
        <w:t xml:space="preserve"> developing</w:t>
      </w:r>
      <w:r>
        <w:t xml:space="preserve"> in air and the time of exposure. These simple models are available and may be varied according to characteristics of the individual and levels of activity. As a reference we assume </w:t>
      </w:r>
      <w:r>
        <w:lastRenderedPageBreak/>
        <w:t>a person at rest</w:t>
      </w:r>
      <w:r w:rsidR="00A509A3">
        <w:t xml:space="preserve">, with estimated inhale-exhale </w:t>
      </w:r>
      <w:r w:rsidR="00463AF8">
        <w:t xml:space="preserve">time of 3.6 seconds and a </w:t>
      </w:r>
      <w:r w:rsidR="00A509A3">
        <w:t>volume of 0.</w:t>
      </w:r>
      <w:r w:rsidR="00463AF8">
        <w:t>5 l</w:t>
      </w:r>
      <w:r w:rsidR="00A509A3">
        <w:t>iter</w:t>
      </w:r>
      <w:r w:rsidR="00463AF8">
        <w:t xml:space="preserve"> , resulting in one c</w:t>
      </w:r>
      <w:r w:rsidR="00A509A3">
        <w:t>ubic meter per hour.</w:t>
      </w:r>
      <w:r>
        <w:t xml:space="preserve"> The amount of exposure required for</w:t>
      </w:r>
      <w:r w:rsidR="00EF7E95">
        <w:t xml:space="preserve"> alveolar</w:t>
      </w:r>
      <w:r>
        <w:t xml:space="preserve"> infection is mostly unknown, as viable virion concentrations in air are hardly measured and persons m</w:t>
      </w:r>
      <w:r w:rsidR="00A37F75">
        <w:t>ight</w:t>
      </w:r>
      <w:r>
        <w:t xml:space="preserve"> differ substantially in this respect</w:t>
      </w:r>
      <w:r w:rsidR="00EF7E95">
        <w:t>, due to airways quality and pre-infection viral defense mechanisms</w:t>
      </w:r>
      <w:r>
        <w:t>. For illustrative reasons we take a number from the COVID-19 literature</w:t>
      </w:r>
      <w:r w:rsidR="00A37F75">
        <w:t>, a low and a high estimate</w:t>
      </w:r>
      <w:r w:rsidR="00EF7E95">
        <w:t>, roughly fitting with our illness development model</w:t>
      </w:r>
      <w:r>
        <w:t xml:space="preserve">. </w:t>
      </w:r>
    </w:p>
    <w:p w14:paraId="039EEE87" w14:textId="5DBD461B" w:rsidR="00D41B13" w:rsidRDefault="00D41B13" w:rsidP="001C6FD5">
      <w:pPr>
        <w:jc w:val="both"/>
      </w:pPr>
      <w:r>
        <w:t>Finally, t</w:t>
      </w:r>
      <w:r w:rsidR="00C45F95">
        <w:t>he full triple-st</w:t>
      </w:r>
      <w:r w:rsidR="006D2324">
        <w:t>age</w:t>
      </w:r>
      <w:r w:rsidR="00C45F95">
        <w:t xml:space="preserve"> model </w:t>
      </w:r>
      <w:r>
        <w:t xml:space="preserve">for airborne transmissions </w:t>
      </w:r>
      <w:r w:rsidR="00C45F95">
        <w:t>is</w:t>
      </w:r>
      <w:r>
        <w:t xml:space="preserve"> applied </w:t>
      </w:r>
      <w:r w:rsidR="00C45F95">
        <w:t xml:space="preserve">to </w:t>
      </w:r>
      <w:r w:rsidR="000B7B14">
        <w:t>many</w:t>
      </w:r>
      <w:r w:rsidR="00C45F95">
        <w:t xml:space="preserve"> </w:t>
      </w:r>
      <w:r>
        <w:t xml:space="preserve">practical </w:t>
      </w:r>
      <w:r w:rsidR="00C45F95">
        <w:t>situations</w:t>
      </w:r>
      <w:r w:rsidR="000B7B14">
        <w:t xml:space="preserve">, defined in terms of </w:t>
      </w:r>
      <w:r>
        <w:t xml:space="preserve">possible </w:t>
      </w:r>
      <w:r w:rsidR="000B7B14">
        <w:t xml:space="preserve">inflow amounts, </w:t>
      </w:r>
      <w:r>
        <w:t xml:space="preserve">their </w:t>
      </w:r>
      <w:r w:rsidR="000B7B14">
        <w:t xml:space="preserve">volumes, </w:t>
      </w:r>
      <w:r>
        <w:t xml:space="preserve">typical </w:t>
      </w:r>
      <w:r w:rsidR="000B7B14">
        <w:t>ventilation rates</w:t>
      </w:r>
      <w:r w:rsidR="00287474">
        <w:t>, and exposure times</w:t>
      </w:r>
      <w:r w:rsidR="000B7B14">
        <w:t xml:space="preserve">. </w:t>
      </w:r>
      <w:r>
        <w:t xml:space="preserve">Though the model </w:t>
      </w:r>
      <w:r w:rsidR="00287474">
        <w:t>quantifications are</w:t>
      </w:r>
      <w:r>
        <w:t xml:space="preserve"> preliminary, the structure of the outcome</w:t>
      </w:r>
      <w:r w:rsidR="0019729B">
        <w:t xml:space="preserve"> may</w:t>
      </w:r>
      <w:r>
        <w:t xml:space="preserve"> give insights already, as exposure volumes diverge by </w:t>
      </w:r>
      <w:r w:rsidR="0019729B">
        <w:t>over</w:t>
      </w:r>
      <w:r>
        <w:t xml:space="preserve"> </w:t>
      </w:r>
      <w:r w:rsidR="007E61D7">
        <w:t>five</w:t>
      </w:r>
      <w:r>
        <w:t xml:space="preserve"> orders of magnitude between situations considered.</w:t>
      </w:r>
    </w:p>
    <w:p w14:paraId="14A655CA" w14:textId="3E8ACA8F" w:rsidR="000B7B14" w:rsidRDefault="00A509A3" w:rsidP="001C6FD5">
      <w:pPr>
        <w:jc w:val="both"/>
      </w:pPr>
      <w:r>
        <w:t>Th</w:t>
      </w:r>
      <w:r w:rsidR="000B7B14">
        <w:t xml:space="preserve">e </w:t>
      </w:r>
      <w:r w:rsidR="00D41B13">
        <w:t xml:space="preserve">full model structure and the </w:t>
      </w:r>
      <w:r w:rsidR="000B7B14">
        <w:t>model parts</w:t>
      </w:r>
      <w:r w:rsidR="002D3BCE">
        <w:t xml:space="preserve">, the </w:t>
      </w:r>
      <w:r w:rsidR="00B21EEE">
        <w:t xml:space="preserve">linked </w:t>
      </w:r>
      <w:r w:rsidR="002D3BCE">
        <w:t xml:space="preserve">sub-models, </w:t>
      </w:r>
      <w:r w:rsidR="000B7B14">
        <w:t>ha</w:t>
      </w:r>
      <w:r w:rsidR="0019729B">
        <w:t>ve</w:t>
      </w:r>
      <w:r w:rsidR="000B7B14">
        <w:t xml:space="preserve"> </w:t>
      </w:r>
      <w:r w:rsidR="00D41B13">
        <w:t xml:space="preserve">all </w:t>
      </w:r>
      <w:r w:rsidR="0019729B">
        <w:t xml:space="preserve">been </w:t>
      </w:r>
      <w:r w:rsidR="000B7B14">
        <w:t>newly constructed</w:t>
      </w:r>
      <w:r>
        <w:t xml:space="preserve">. </w:t>
      </w:r>
      <w:r w:rsidR="002D3BCE">
        <w:t>They</w:t>
      </w:r>
      <w:r w:rsidR="00D41B13">
        <w:t xml:space="preserve"> </w:t>
      </w:r>
      <w:r w:rsidR="000B7B14">
        <w:t xml:space="preserve">certainly cannot be found in the literature. </w:t>
      </w:r>
    </w:p>
    <w:p w14:paraId="13A105CB" w14:textId="57802F76" w:rsidR="00A37F75" w:rsidRDefault="00A37F75" w:rsidP="001C6FD5">
      <w:pPr>
        <w:jc w:val="both"/>
      </w:pPr>
    </w:p>
    <w:p w14:paraId="6BA9A48C" w14:textId="57FF7C62" w:rsidR="00A37F75" w:rsidRPr="00A37F75" w:rsidRDefault="002D3BCE" w:rsidP="00A37F75">
      <w:pPr>
        <w:pStyle w:val="Heading3"/>
        <w:jc w:val="both"/>
        <w:rPr>
          <w:lang w:val="en-NL"/>
        </w:rPr>
      </w:pPr>
      <w:bookmarkStart w:id="13" w:name="_Toc84436091"/>
      <w:r>
        <w:t>Sub-m</w:t>
      </w:r>
      <w:r w:rsidR="002D3BF8">
        <w:t>odel</w:t>
      </w:r>
      <w:r w:rsidR="00640552">
        <w:t>s</w:t>
      </w:r>
      <w:r w:rsidR="00A37F75" w:rsidRPr="00A37F75">
        <w:rPr>
          <w:lang w:val="en-NL"/>
        </w:rPr>
        <w:t xml:space="preserve"> </w:t>
      </w:r>
      <w:r w:rsidR="000324E2">
        <w:t>design</w:t>
      </w:r>
      <w:bookmarkEnd w:id="13"/>
    </w:p>
    <w:p w14:paraId="3E898E01" w14:textId="60E40B7C" w:rsidR="00376F46" w:rsidRDefault="000324E2" w:rsidP="000324E2">
      <w:pPr>
        <w:jc w:val="both"/>
      </w:pPr>
      <w:r>
        <w:t>The model</w:t>
      </w:r>
      <w:r w:rsidR="00287474">
        <w:t xml:space="preserve"> </w:t>
      </w:r>
      <w:r w:rsidR="002D3BF8">
        <w:t xml:space="preserve">design </w:t>
      </w:r>
      <w:r w:rsidR="00287474">
        <w:t>starts with an alveolar infection, the pneumonia that is ty</w:t>
      </w:r>
      <w:r w:rsidR="002D3BF8">
        <w:t xml:space="preserve">pical for SARS-2, and for SARS-1 </w:t>
      </w:r>
      <w:r w:rsidR="00B21EEE">
        <w:t xml:space="preserve">and MERS </w:t>
      </w:r>
      <w:r w:rsidR="002D3BF8">
        <w:t>as well</w:t>
      </w:r>
      <w:r w:rsidR="002860D7">
        <w:t>. In infected person</w:t>
      </w:r>
      <w:r w:rsidR="002D3BF8">
        <w:t>’</w:t>
      </w:r>
      <w:r w:rsidR="002860D7">
        <w:t xml:space="preserve">s rising </w:t>
      </w:r>
      <w:r w:rsidR="002D3BF8">
        <w:t xml:space="preserve">infection and </w:t>
      </w:r>
      <w:r w:rsidR="002860D7">
        <w:t xml:space="preserve">primary production leads to several in-body flows and emission types, all rising. Each type of emission flow is followed </w:t>
      </w:r>
      <w:r w:rsidR="00376F46">
        <w:t>through</w:t>
      </w:r>
      <w:r w:rsidR="002860D7">
        <w:t xml:space="preserve"> main environmental routes, resulting in potential exposures and infections. The flow scheme is in Figure 1</w:t>
      </w:r>
      <w:r w:rsidR="00376F46">
        <w:t xml:space="preserve">, </w:t>
      </w:r>
      <w:r w:rsidR="002D3BF8">
        <w:t>using</w:t>
      </w:r>
      <w:r w:rsidR="00376F46">
        <w:t xml:space="preserve"> the customary distinction between airborne, fluid, and solid emissions and exposures. </w:t>
      </w:r>
      <w:r w:rsidR="00232F2A">
        <w:t>Quantified modelling is approached for all subsystems separately. Some may be quantified within reasonable boundaries, the airborne emissions</w:t>
      </w:r>
      <w:r w:rsidR="00BF7D92">
        <w:t xml:space="preserve"> primarily</w:t>
      </w:r>
      <w:r w:rsidR="00232F2A">
        <w:t xml:space="preserve">, </w:t>
      </w:r>
      <w:r w:rsidR="00BF7D92">
        <w:t xml:space="preserve">with </w:t>
      </w:r>
      <w:r w:rsidR="00232F2A">
        <w:t xml:space="preserve">main environmental routes and resulting exposures. </w:t>
      </w:r>
      <w:r w:rsidR="00640552">
        <w:t>E</w:t>
      </w:r>
      <w:r w:rsidR="000435A8">
        <w:t xml:space="preserve">xposures result </w:t>
      </w:r>
      <w:r w:rsidR="00640552">
        <w:t xml:space="preserve">quite simply </w:t>
      </w:r>
      <w:r w:rsidR="000435A8">
        <w:t>from environmental concentrations</w:t>
      </w:r>
      <w:r w:rsidR="00640552">
        <w:t xml:space="preserve">, by </w:t>
      </w:r>
      <w:r w:rsidR="00B21EEE">
        <w:t xml:space="preserve">integration over the </w:t>
      </w:r>
      <w:r w:rsidR="00640552">
        <w:t xml:space="preserve">exposure </w:t>
      </w:r>
      <w:r w:rsidR="00110714">
        <w:t>duration</w:t>
      </w:r>
      <w:r w:rsidR="00640552">
        <w:t xml:space="preserve">. </w:t>
      </w:r>
      <w:r w:rsidR="00232F2A">
        <w:t xml:space="preserve">For </w:t>
      </w:r>
      <w:r w:rsidR="00BF7D92">
        <w:t>other</w:t>
      </w:r>
      <w:r w:rsidR="00232F2A">
        <w:t xml:space="preserve"> routes</w:t>
      </w:r>
      <w:r w:rsidR="00BF7D92">
        <w:t xml:space="preserve">, solid and fluid, </w:t>
      </w:r>
      <w:r w:rsidR="00232F2A">
        <w:t>quantification</w:t>
      </w:r>
      <w:r w:rsidR="000435A8">
        <w:t xml:space="preserve"> with some realism</w:t>
      </w:r>
      <w:r w:rsidR="00232F2A">
        <w:t xml:space="preserve"> was one step too far, with</w:t>
      </w:r>
      <w:r w:rsidR="000435A8">
        <w:t xml:space="preserve"> </w:t>
      </w:r>
      <w:r w:rsidR="00232F2A">
        <w:t xml:space="preserve">a qualitative </w:t>
      </w:r>
      <w:r w:rsidR="00640552">
        <w:t xml:space="preserve">modelling </w:t>
      </w:r>
      <w:r w:rsidR="00E83C53">
        <w:t>structure</w:t>
      </w:r>
      <w:r w:rsidR="00D16FA3">
        <w:t xml:space="preserve"> </w:t>
      </w:r>
      <w:r w:rsidR="000435A8">
        <w:t xml:space="preserve">as main </w:t>
      </w:r>
      <w:r w:rsidR="00D16FA3">
        <w:t>result</w:t>
      </w:r>
      <w:r w:rsidR="00232F2A">
        <w:t xml:space="preserve">. </w:t>
      </w:r>
    </w:p>
    <w:p w14:paraId="59081506" w14:textId="5A213EB4" w:rsidR="00BF7D92" w:rsidRDefault="003A0E75" w:rsidP="000324E2">
      <w:pPr>
        <w:jc w:val="both"/>
      </w:pPr>
      <w:r>
        <w:t>Th</w:t>
      </w:r>
      <w:r w:rsidR="00BF7D92">
        <w:t>e three main st</w:t>
      </w:r>
      <w:r w:rsidR="006D2324">
        <w:t>ages</w:t>
      </w:r>
      <w:r>
        <w:t xml:space="preserve"> are i</w:t>
      </w:r>
      <w:r w:rsidR="00BF7D92">
        <w:t>n one chapter each</w:t>
      </w:r>
      <w:r>
        <w:t>, followed by</w:t>
      </w:r>
      <w:r w:rsidR="000435A8">
        <w:t xml:space="preserve"> the chapter </w:t>
      </w:r>
      <w:r>
        <w:t>application</w:t>
      </w:r>
      <w:r w:rsidR="000435A8">
        <w:t xml:space="preserve"> to specific situation</w:t>
      </w:r>
      <w:r>
        <w:t xml:space="preserve">s and </w:t>
      </w:r>
      <w:r w:rsidR="000435A8">
        <w:t xml:space="preserve">the </w:t>
      </w:r>
      <w:r>
        <w:t>conclusions</w:t>
      </w:r>
      <w:r w:rsidR="00BF7D92">
        <w:t xml:space="preserve">. </w:t>
      </w:r>
    </w:p>
    <w:bookmarkEnd w:id="9"/>
    <w:p w14:paraId="6F8202E6" w14:textId="61CBC27E" w:rsidR="00982223" w:rsidRDefault="00982223" w:rsidP="00C9262D">
      <w:pPr>
        <w:jc w:val="both"/>
        <w:rPr>
          <w:lang w:val="en-NL"/>
        </w:rPr>
      </w:pPr>
    </w:p>
    <w:p w14:paraId="16149127" w14:textId="554B6CB2" w:rsidR="0019729B" w:rsidRDefault="0019729B" w:rsidP="0019729B">
      <w:pPr>
        <w:pStyle w:val="Heading2"/>
        <w:jc w:val="both"/>
        <w:rPr>
          <w:lang w:val="en-NL"/>
        </w:rPr>
      </w:pPr>
      <w:bookmarkStart w:id="14" w:name="_Toc84436092"/>
      <w:r>
        <w:t xml:space="preserve">Overall modelling </w:t>
      </w:r>
      <w:r w:rsidR="00527C69">
        <w:t>framework</w:t>
      </w:r>
      <w:bookmarkEnd w:id="14"/>
    </w:p>
    <w:p w14:paraId="60F14964" w14:textId="7F981280" w:rsidR="0019729B" w:rsidRPr="0019729B" w:rsidRDefault="0019729B" w:rsidP="00C9262D">
      <w:pPr>
        <w:jc w:val="both"/>
      </w:pPr>
      <w:r>
        <w:t xml:space="preserve">The overall modelling </w:t>
      </w:r>
      <w:r w:rsidR="00527C69">
        <w:t>framework</w:t>
      </w:r>
      <w:r>
        <w:t xml:space="preserve"> follows all </w:t>
      </w:r>
      <w:r w:rsidR="006A11F4">
        <w:t>routes</w:t>
      </w:r>
      <w:r>
        <w:t xml:space="preserve"> from primary production</w:t>
      </w:r>
      <w:r w:rsidR="00F64FCE">
        <w:t xml:space="preserve"> to infection. It brings together general knowledge </w:t>
      </w:r>
      <w:r w:rsidR="00333CB5">
        <w:t xml:space="preserve">on </w:t>
      </w:r>
      <w:r w:rsidR="00F64FCE">
        <w:t>the viral illness</w:t>
      </w:r>
      <w:r w:rsidR="00333CB5">
        <w:t>, where it replicates,</w:t>
      </w:r>
      <w:r w:rsidR="00F64FCE">
        <w:t xml:space="preserve"> and </w:t>
      </w:r>
      <w:r w:rsidR="00333CB5">
        <w:t>the airborne, fluid, and solid emissions</w:t>
      </w:r>
      <w:r w:rsidR="00F64FCE">
        <w:t xml:space="preserve"> resulting</w:t>
      </w:r>
      <w:r w:rsidR="00333CB5">
        <w:t>, the upper part in Figure 1. The middle part</w:t>
      </w:r>
      <w:r w:rsidR="000435A8">
        <w:t xml:space="preserve"> </w:t>
      </w:r>
      <w:r w:rsidR="00333CB5">
        <w:t>follows the emission flows to exposures. The third part constitutes the final part from exposure to ultimately new infections</w:t>
      </w:r>
      <w:r w:rsidR="00F64FCE">
        <w:t>.</w:t>
      </w:r>
      <w:r w:rsidR="00333CB5">
        <w:t xml:space="preserve"> This third </w:t>
      </w:r>
      <w:r w:rsidR="00CB5CB6">
        <w:t xml:space="preserve">part </w:t>
      </w:r>
      <w:r w:rsidR="00333CB5">
        <w:t xml:space="preserve">will not be detailed and quantified. For airborne exposures there is some reverse similarity with the airborne emissions, as </w:t>
      </w:r>
      <w:r w:rsidR="00527C69">
        <w:t xml:space="preserve">airborne </w:t>
      </w:r>
      <w:r w:rsidR="00333CB5">
        <w:t>virions flow up and down the airways</w:t>
      </w:r>
      <w:r w:rsidR="00527C69">
        <w:t xml:space="preserve"> at exhalation and inhalation</w:t>
      </w:r>
      <w:r w:rsidR="00333CB5">
        <w:t>.</w:t>
      </w:r>
    </w:p>
    <w:p w14:paraId="61D15849" w14:textId="03167BE3" w:rsidR="00F81CF2" w:rsidRDefault="00F81CF2">
      <w:pPr>
        <w:rPr>
          <w:lang w:val="en-NL"/>
        </w:rPr>
      </w:pPr>
      <w:r>
        <w:rPr>
          <w:lang w:val="en-NL"/>
        </w:rPr>
        <w:br w:type="page"/>
      </w:r>
    </w:p>
    <w:p w14:paraId="109B5D5A" w14:textId="77777777" w:rsidR="0019729B" w:rsidRDefault="0019729B" w:rsidP="00C9262D">
      <w:pPr>
        <w:jc w:val="both"/>
        <w:rPr>
          <w:lang w:val="en-NL"/>
        </w:rPr>
      </w:pPr>
    </w:p>
    <w:p w14:paraId="41D8C4D6" w14:textId="7A528722" w:rsidR="00E77E0A" w:rsidRDefault="00E77E0A" w:rsidP="00112B5B">
      <w:pPr>
        <w:jc w:val="both"/>
        <w:rPr>
          <w:b/>
          <w:bCs/>
        </w:rPr>
      </w:pPr>
      <w:r w:rsidRPr="00A675F5">
        <w:rPr>
          <w:b/>
          <w:bCs/>
        </w:rPr>
        <w:t>Figure 1</w:t>
      </w:r>
      <w:r w:rsidR="0036138A">
        <w:rPr>
          <w:b/>
          <w:bCs/>
        </w:rPr>
        <w:t>.</w:t>
      </w:r>
      <w:r w:rsidRPr="00A675F5">
        <w:rPr>
          <w:b/>
          <w:bCs/>
        </w:rPr>
        <w:t xml:space="preserve"> Mass flows of SARS-2: productions, emissions, </w:t>
      </w:r>
      <w:r w:rsidR="00371760">
        <w:rPr>
          <w:b/>
          <w:bCs/>
          <w:lang w:val="en-NL"/>
        </w:rPr>
        <w:t xml:space="preserve">transformations, </w:t>
      </w:r>
      <w:r w:rsidRPr="00A675F5">
        <w:rPr>
          <w:b/>
          <w:bCs/>
        </w:rPr>
        <w:t>and exposures</w:t>
      </w:r>
    </w:p>
    <w:p w14:paraId="66E7FCF2" w14:textId="6242565E" w:rsidR="00FF24D7" w:rsidRDefault="003D4967" w:rsidP="00112B5B">
      <w:pPr>
        <w:jc w:val="both"/>
        <w:rPr>
          <w:b/>
          <w:bCs/>
        </w:rPr>
      </w:pPr>
      <w:r w:rsidRPr="00FF24D7">
        <w:rPr>
          <w:noProof/>
        </w:rPr>
        <w:drawing>
          <wp:anchor distT="0" distB="0" distL="114300" distR="114300" simplePos="0" relativeHeight="251656192" behindDoc="0" locked="0" layoutInCell="1" allowOverlap="1" wp14:anchorId="25F844EB" wp14:editId="241F78BA">
            <wp:simplePos x="0" y="0"/>
            <wp:positionH relativeFrom="margin">
              <wp:align>left</wp:align>
            </wp:positionH>
            <wp:positionV relativeFrom="paragraph">
              <wp:posOffset>171450</wp:posOffset>
            </wp:positionV>
            <wp:extent cx="4724400" cy="368046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400" cy="3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03150" w14:textId="45C22B62" w:rsidR="00FF24D7" w:rsidRPr="00A675F5" w:rsidRDefault="00FF24D7" w:rsidP="00112B5B">
      <w:pPr>
        <w:jc w:val="both"/>
        <w:rPr>
          <w:b/>
          <w:bCs/>
        </w:rPr>
      </w:pPr>
    </w:p>
    <w:p w14:paraId="58088F17" w14:textId="570ED3B2" w:rsidR="00E77E0A" w:rsidRDefault="00E77E0A" w:rsidP="00112B5B">
      <w:pPr>
        <w:jc w:val="both"/>
        <w:rPr>
          <w:lang w:val="en-NL"/>
        </w:rPr>
      </w:pPr>
    </w:p>
    <w:p w14:paraId="4927C884" w14:textId="72EAE0C6" w:rsidR="00F871E5" w:rsidRDefault="00536300" w:rsidP="00112B5B">
      <w:pPr>
        <w:pStyle w:val="Heading2"/>
        <w:jc w:val="both"/>
        <w:rPr>
          <w:lang w:val="en-NL"/>
        </w:rPr>
      </w:pPr>
      <w:bookmarkStart w:id="15" w:name="_Toc65747912"/>
      <w:bookmarkStart w:id="16" w:name="_Toc84436093"/>
      <w:r>
        <w:t>Models f</w:t>
      </w:r>
      <w:r w:rsidR="007E61D7">
        <w:t xml:space="preserve">rom </w:t>
      </w:r>
      <w:r w:rsidR="002D3BCE">
        <w:rPr>
          <w:lang w:val="en-NL"/>
        </w:rPr>
        <w:t>primary</w:t>
      </w:r>
      <w:r w:rsidR="007E61D7">
        <w:rPr>
          <w:lang w:val="en-NL"/>
        </w:rPr>
        <w:t xml:space="preserve"> </w:t>
      </w:r>
      <w:r w:rsidR="002726B3">
        <w:rPr>
          <w:lang w:val="en-NL"/>
        </w:rPr>
        <w:t xml:space="preserve">production </w:t>
      </w:r>
      <w:r w:rsidR="007E61D7">
        <w:t>to</w:t>
      </w:r>
      <w:r w:rsidR="002726B3">
        <w:rPr>
          <w:lang w:val="en-NL"/>
        </w:rPr>
        <w:t xml:space="preserve"> e</w:t>
      </w:r>
      <w:r w:rsidR="00F871E5">
        <w:rPr>
          <w:lang w:val="en-NL"/>
        </w:rPr>
        <w:t>missions</w:t>
      </w:r>
      <w:bookmarkEnd w:id="15"/>
      <w:bookmarkEnd w:id="16"/>
    </w:p>
    <w:p w14:paraId="712C01E9" w14:textId="1E46630D" w:rsidR="0025686B" w:rsidRDefault="007E61D7" w:rsidP="0025686B">
      <w:pPr>
        <w:pStyle w:val="Heading3"/>
        <w:jc w:val="both"/>
        <w:rPr>
          <w:lang w:val="en-NL"/>
        </w:rPr>
      </w:pPr>
      <w:bookmarkStart w:id="17" w:name="_Toc84436094"/>
      <w:r>
        <w:t>Available partial</w:t>
      </w:r>
      <w:r w:rsidR="0025686B" w:rsidRPr="0025686B">
        <w:rPr>
          <w:lang w:val="en-NL"/>
        </w:rPr>
        <w:t xml:space="preserve"> models and data</w:t>
      </w:r>
      <w:r w:rsidR="00A55ACE">
        <w:t>, and gaps</w:t>
      </w:r>
      <w:bookmarkEnd w:id="17"/>
    </w:p>
    <w:p w14:paraId="03CE71AE" w14:textId="0454CD0F" w:rsidR="00B01B42" w:rsidRPr="00B01B42" w:rsidRDefault="00F47BDF" w:rsidP="00482EF6">
      <w:pPr>
        <w:jc w:val="both"/>
      </w:pPr>
      <w:r w:rsidRPr="004D26BF">
        <w:t>SARS-2 (and SARS-1</w:t>
      </w:r>
      <w:r w:rsidRPr="004D26BF">
        <w:rPr>
          <w:lang w:val="en-NL"/>
        </w:rPr>
        <w:t xml:space="preserve"> and MERS similarly</w:t>
      </w:r>
      <w:r w:rsidRPr="004D26BF">
        <w:t xml:space="preserve">) can </w:t>
      </w:r>
      <w:r w:rsidRPr="004D26BF">
        <w:rPr>
          <w:lang w:val="en-NL"/>
        </w:rPr>
        <w:t xml:space="preserve">only </w:t>
      </w:r>
      <w:r w:rsidRPr="004D26BF">
        <w:t>reproduce in cells with ACE2 receptors</w:t>
      </w:r>
      <w:r w:rsidR="00B01B42">
        <w:t xml:space="preserve">. </w:t>
      </w:r>
      <w:r w:rsidRPr="004D26BF">
        <w:t>The distribution of these cells in the body is highly concentrated</w:t>
      </w:r>
      <w:r w:rsidRPr="004D26BF">
        <w:rPr>
          <w:lang w:val="en-NL"/>
        </w:rPr>
        <w:t>. They are</w:t>
      </w:r>
      <w:r w:rsidRPr="004D26BF">
        <w:t xml:space="preserve"> in the alveoli, the gas</w:t>
      </w:r>
      <w:r w:rsidRPr="004D26BF">
        <w:rPr>
          <w:lang w:val="en-NL"/>
        </w:rPr>
        <w:t xml:space="preserve">-blood </w:t>
      </w:r>
      <w:r w:rsidRPr="004D26BF">
        <w:t>exchange chambers in the lungs, with around 50m</w:t>
      </w:r>
      <w:r w:rsidRPr="004D26BF">
        <w:rPr>
          <w:vertAlign w:val="superscript"/>
        </w:rPr>
        <w:t>2</w:t>
      </w:r>
      <w:r w:rsidRPr="004D26BF">
        <w:t xml:space="preserve"> surface </w:t>
      </w:r>
      <w:r w:rsidRPr="004D26BF">
        <w:fldChar w:fldCharType="begin"/>
      </w:r>
      <w:r w:rsidRPr="004D26BF">
        <w:instrText xml:space="preserve"> ADDIN EN.CITE &lt;EndNote&gt;&lt;Cite&gt;&lt;Author&gt;Ochs&lt;/Author&gt;&lt;Year&gt;2004&lt;/Year&gt;&lt;RecNum&gt;2721&lt;/RecNum&gt;&lt;DisplayText&gt;(Ochs et al., 2004)&lt;/DisplayText&gt;&lt;record&gt;&lt;rec-number&gt;2721&lt;/rec-number&gt;&lt;foreign-keys&gt;&lt;key app="EN" db-id="2tpep5w9l52sxseftvyvfzsixx0t2wdaxxfp" timestamp="1593683503"&gt;2721&lt;/key&gt;&lt;/foreign-keys&gt;&lt;ref-type name="Journal Article"&gt;17&lt;/ref-type&gt;&lt;contributors&gt;&lt;authors&gt;&lt;author&gt;Ochs, M.&lt;/author&gt;&lt;author&gt;Nyengaard, J. R.&lt;/author&gt;&lt;author&gt;Jung, A.&lt;/author&gt;&lt;author&gt;Knudsen, L.&lt;/author&gt;&lt;author&gt;Voigt, M.&lt;/author&gt;&lt;author&gt;Wahlers, T.&lt;/author&gt;&lt;author&gt;Richter, J.&lt;/author&gt;&lt;author&gt;Gundersen, H. J.&lt;/author&gt;&lt;/authors&gt;&lt;/contributors&gt;&lt;auth-address&gt;Department of Anatomy, Division of Electron Microscopy, University of Göttingen, Göttingen, Germany. mochs@gwdg.de&lt;/auth-address&gt;&lt;titles&gt;&lt;title&gt;The number of alveoli in the human lung&lt;/title&gt;&lt;secondary-title&gt;Am J Respir Crit Care Med&lt;/secondary-title&gt;&lt;/titles&gt;&lt;periodical&gt;&lt;full-title&gt;Am J Respir Crit Care Med&lt;/full-title&gt;&lt;/periodical&gt;&lt;pages&gt;120-4&lt;/pages&gt;&lt;volume&gt;169&lt;/volume&gt;&lt;number&gt;1&lt;/number&gt;&lt;edition&gt;2003/09/27&lt;/edition&gt;&lt;keywords&gt;&lt;keyword&gt;Culture Techniques&lt;/keyword&gt;&lt;keyword&gt;Female&lt;/keyword&gt;&lt;keyword&gt;Graft Survival&lt;/keyword&gt;&lt;keyword&gt;Humans&lt;/keyword&gt;&lt;keyword&gt;Lung Transplantation/*pathology&lt;/keyword&gt;&lt;keyword&gt;Lung Volume Measurements/*methods&lt;/keyword&gt;&lt;keyword&gt;Male&lt;/keyword&gt;&lt;keyword&gt;Predictive Value of Tests&lt;/keyword&gt;&lt;keyword&gt;Pulmonary Alveoli/*anatomy &amp;amp; histology&lt;/keyword&gt;&lt;keyword&gt;Respiratory Physiological Phenomena&lt;/keyword&gt;&lt;keyword&gt;Sensitivity and Specificity&lt;/keyword&gt;&lt;/keywords&gt;&lt;dates&gt;&lt;year&gt;2004&lt;/year&gt;&lt;pub-dates&gt;&lt;date&gt;Jan 1&lt;/date&gt;&lt;/pub-dates&gt;&lt;/dates&gt;&lt;isbn&gt;1073-449X (Print)&amp;#xD;1073-449x&lt;/isbn&gt;&lt;accession-num&gt;14512270&lt;/accession-num&gt;&lt;urls&gt;&lt;/urls&gt;&lt;electronic-resource-num&gt;10.1164/rccm.200308-1107OC&lt;/electronic-resource-num&gt;&lt;remote-database-provider&gt;NLM&lt;/remote-database-provider&gt;&lt;language&gt;eng&lt;/language&gt;&lt;/record&gt;&lt;/Cite&gt;&lt;/EndNote&gt;</w:instrText>
      </w:r>
      <w:r w:rsidRPr="004D26BF">
        <w:fldChar w:fldCharType="separate"/>
      </w:r>
      <w:r w:rsidRPr="004D26BF">
        <w:rPr>
          <w:noProof/>
        </w:rPr>
        <w:t>(Ochs et al., 2004)</w:t>
      </w:r>
      <w:r w:rsidRPr="004D26BF">
        <w:fldChar w:fldCharType="end"/>
      </w:r>
      <w:r w:rsidRPr="004D26BF">
        <w:t>, and</w:t>
      </w:r>
      <w:r w:rsidRPr="004D26BF">
        <w:rPr>
          <w:lang w:val="en-NL"/>
        </w:rPr>
        <w:t xml:space="preserve"> in</w:t>
      </w:r>
      <w:r w:rsidRPr="004D26BF">
        <w:t xml:space="preserve"> the small intestines</w:t>
      </w:r>
      <w:r w:rsidRPr="004D26BF">
        <w:rPr>
          <w:lang w:val="en-NL"/>
        </w:rPr>
        <w:t xml:space="preserve">, with a food related exchange surface to blood of </w:t>
      </w:r>
      <w:r w:rsidRPr="004D26BF">
        <w:t>around 30m</w:t>
      </w:r>
      <w:r w:rsidRPr="004D26BF">
        <w:rPr>
          <w:vertAlign w:val="superscript"/>
        </w:rPr>
        <w:t>2</w:t>
      </w:r>
      <w:r w:rsidRPr="004D26BF">
        <w:t xml:space="preserve"> </w:t>
      </w:r>
      <w:r w:rsidRPr="004D26BF">
        <w:fldChar w:fldCharType="begin"/>
      </w:r>
      <w:r w:rsidRPr="004D26BF">
        <w:instrText xml:space="preserve"> ADDIN EN.CITE &lt;EndNote&gt;&lt;Cite&gt;&lt;Author&gt;Helander&lt;/Author&gt;&lt;Year&gt;2014&lt;/Year&gt;&lt;RecNum&gt;2936&lt;/RecNum&gt;&lt;DisplayText&gt;(Helander &amp;amp; Fändriks, 2014)&lt;/DisplayText&gt;&lt;record&gt;&lt;rec-number&gt;2936&lt;/rec-number&gt;&lt;foreign-keys&gt;&lt;key app="EN" db-id="2tpep5w9l52sxseftvyvfzsixx0t2wdaxxfp" timestamp="1613923292"&gt;2936&lt;/key&gt;&lt;/foreign-keys&gt;&lt;ref-type name="Journal Article"&gt;17&lt;/ref-type&gt;&lt;contributors&gt;&lt;authors&gt;&lt;author&gt;Helander, Herbert F.&lt;/author&gt;&lt;author&gt;Fändriks, Lars&lt;/author&gt;&lt;/authors&gt;&lt;/contributors&gt;&lt;titles&gt;&lt;title&gt;Surface area of the digestive tract – revisited&lt;/title&gt;&lt;secondary-title&gt;Scandinavian Journal of Gastroenterology&lt;/secondary-title&gt;&lt;/titles&gt;&lt;periodical&gt;&lt;full-title&gt;Scandinavian Journal of Gastroenterology&lt;/full-title&gt;&lt;/periodical&gt;&lt;pages&gt;681-689&lt;/pages&gt;&lt;volume&gt;49&lt;/volume&gt;&lt;number&gt;6&lt;/number&gt;&lt;dates&gt;&lt;year&gt;2014&lt;/year&gt;&lt;pub-dates&gt;&lt;date&gt;2014/06/01&lt;/date&gt;&lt;/pub-dates&gt;&lt;/dates&gt;&lt;publisher&gt;Taylor &amp;amp; Francis&lt;/publisher&gt;&lt;isbn&gt;0036-5521&lt;/isbn&gt;&lt;urls&gt;&lt;related-urls&gt;&lt;url&gt;https://doi.org/10.3109/00365521.2014.898326&lt;/url&gt;&lt;/related-urls&gt;&lt;/urls&gt;&lt;electronic-resource-num&gt;10.3109/00365521.2014.898326&lt;/electronic-resource-num&gt;&lt;/record&gt;&lt;/Cite&gt;&lt;/EndNote&gt;</w:instrText>
      </w:r>
      <w:r w:rsidRPr="004D26BF">
        <w:fldChar w:fldCharType="separate"/>
      </w:r>
      <w:r w:rsidRPr="004D26BF">
        <w:rPr>
          <w:noProof/>
        </w:rPr>
        <w:t>(Helander &amp; Fändriks, 2014)</w:t>
      </w:r>
      <w:r w:rsidRPr="004D26BF">
        <w:fldChar w:fldCharType="end"/>
      </w:r>
      <w:r w:rsidRPr="004D26BF">
        <w:t>.</w:t>
      </w:r>
      <w:r w:rsidRPr="004D26BF">
        <w:rPr>
          <w:lang w:val="en-NL"/>
        </w:rPr>
        <w:t xml:space="preserve"> Th</w:t>
      </w:r>
      <w:r w:rsidRPr="004D26BF">
        <w:t>es</w:t>
      </w:r>
      <w:r w:rsidRPr="004D26BF">
        <w:rPr>
          <w:lang w:val="en-NL"/>
        </w:rPr>
        <w:t xml:space="preserve">e are the </w:t>
      </w:r>
      <w:r w:rsidRPr="004D26BF">
        <w:t xml:space="preserve">two main </w:t>
      </w:r>
      <w:r w:rsidRPr="004D26BF">
        <w:rPr>
          <w:lang w:val="en-NL"/>
        </w:rPr>
        <w:t xml:space="preserve">factories for primary </w:t>
      </w:r>
      <w:r w:rsidRPr="004D26BF">
        <w:t>SARS-2</w:t>
      </w:r>
      <w:r w:rsidRPr="004D26BF">
        <w:rPr>
          <w:lang w:val="en-NL"/>
        </w:rPr>
        <w:t xml:space="preserve"> production</w:t>
      </w:r>
      <w:r w:rsidRPr="004D26BF">
        <w:t>,</w:t>
      </w:r>
      <w:r w:rsidRPr="004D26BF">
        <w:rPr>
          <w:lang w:val="en-NL"/>
        </w:rPr>
        <w:t xml:space="preserve"> ultimately resulting in emissions. </w:t>
      </w:r>
      <w:r w:rsidR="00B01B42">
        <w:t xml:space="preserve">Only alveolar emissions are well researched, with </w:t>
      </w:r>
      <w:r w:rsidR="00CB5CB6">
        <w:t xml:space="preserve">some </w:t>
      </w:r>
      <w:r w:rsidR="00B01B42">
        <w:t>preliminary quantifications.</w:t>
      </w:r>
    </w:p>
    <w:p w14:paraId="0283468A" w14:textId="4DFEE9EF" w:rsidR="00670E72" w:rsidRPr="004D26BF" w:rsidRDefault="00F47BDF" w:rsidP="00482EF6">
      <w:pPr>
        <w:jc w:val="both"/>
      </w:pPr>
      <w:r w:rsidRPr="004D26BF">
        <w:t>In addition, there are small</w:t>
      </w:r>
      <w:r w:rsidR="00B01B42">
        <w:t>er</w:t>
      </w:r>
      <w:r w:rsidRPr="004D26BF">
        <w:t xml:space="preserve"> numbers of such cells in the nose in the cm</w:t>
      </w:r>
      <w:r w:rsidRPr="004D26BF">
        <w:rPr>
          <w:vertAlign w:val="superscript"/>
        </w:rPr>
        <w:t>2</w:t>
      </w:r>
      <w:r w:rsidRPr="004D26BF">
        <w:t xml:space="preserve"> domain</w:t>
      </w:r>
      <w:r w:rsidR="00CB5CB6">
        <w:t xml:space="preserve"> (&gt; 3 orders of magnitude smaller than the alveoli) </w:t>
      </w:r>
      <w:r w:rsidRPr="004D26BF">
        <w:t xml:space="preserve">and </w:t>
      </w:r>
      <w:r w:rsidR="00CB5CB6">
        <w:t xml:space="preserve">some </w:t>
      </w:r>
      <w:r w:rsidRPr="004D26BF">
        <w:t xml:space="preserve">in diverse places in the body </w:t>
      </w:r>
      <w:r w:rsidRPr="004D26BF">
        <w:rPr>
          <w:lang w:val="en-NL"/>
        </w:rPr>
        <w:t xml:space="preserve">with </w:t>
      </w:r>
      <w:r w:rsidRPr="004D26BF">
        <w:t>small arteries,</w:t>
      </w:r>
      <w:r w:rsidRPr="004D26BF">
        <w:rPr>
          <w:lang w:val="en-NL"/>
        </w:rPr>
        <w:t xml:space="preserve"> such as in </w:t>
      </w:r>
      <w:r w:rsidRPr="004D26BF">
        <w:t xml:space="preserve">heart muscles, kidneys, </w:t>
      </w:r>
      <w:r w:rsidRPr="004D26BF">
        <w:rPr>
          <w:lang w:val="en-NL"/>
        </w:rPr>
        <w:t xml:space="preserve">brain, </w:t>
      </w:r>
      <w:r w:rsidRPr="004D26BF">
        <w:t xml:space="preserve">and some sweat glands, see </w:t>
      </w:r>
      <w:r w:rsidR="002B5E79">
        <w:t xml:space="preserve">the detailed analysis in </w:t>
      </w:r>
      <w:r w:rsidRPr="004D26BF">
        <w:fldChar w:fldCharType="begin"/>
      </w:r>
      <w:r w:rsidRPr="004D26BF">
        <w:instrText xml:space="preserve"> ADDIN EN.CITE &lt;EndNote&gt;&lt;Cite&gt;&lt;Author&gt;Hamming&lt;/Author&gt;&lt;Year&gt;2004&lt;/Year&gt;&lt;RecNum&gt;2683&lt;/RecNum&gt;&lt;DisplayText&gt;(Hamming et al., 2004)&lt;/DisplayText&gt;&lt;record&gt;&lt;rec-number&gt;2683&lt;/rec-number&gt;&lt;foreign-keys&gt;&lt;key app="EN" db-id="2tpep5w9l52sxseftvyvfzsixx0t2wdaxxfp" timestamp="1588937743"&gt;2683&lt;/key&gt;&lt;/foreign-keys&gt;&lt;ref-type name="Journal Article"&gt;17&lt;/ref-type&gt;&lt;contributors&gt;&lt;authors&gt;&lt;author&gt;Hamming, I&lt;/author&gt;&lt;author&gt;Timens, W&lt;/author&gt;&lt;author&gt;Bulthuis, MLC&lt;/author&gt;&lt;author&gt;Lely, AT&lt;/author&gt;&lt;author&gt;Navis, GJ&lt;/author&gt;&lt;author&gt;van Goor, H&lt;/author&gt;&lt;/authors&gt;&lt;/contributors&gt;&lt;titles&gt;&lt;title&gt;Tissue distribution of ACE2 protein, the functional receptor for SARS coronavirus. A first step in understanding SARS pathogenesis&lt;/title&gt;&lt;secondary-title&gt;The Journal of Pathology&lt;/secondary-title&gt;&lt;/titles&gt;&lt;periodical&gt;&lt;full-title&gt;The Journal of Pathology&lt;/full-title&gt;&lt;/periodical&gt;&lt;pages&gt;631-637&lt;/pages&gt;&lt;volume&gt;203&lt;/volume&gt;&lt;number&gt;2&lt;/number&gt;&lt;dates&gt;&lt;year&gt;2004&lt;/year&gt;&lt;/dates&gt;&lt;isbn&gt;0022-3417&lt;/isbn&gt;&lt;urls&gt;&lt;related-urls&gt;&lt;url&gt;https://onlinelibrary.wiley.com/doi/abs/10.1002/path.1570&lt;/url&gt;&lt;/related-urls&gt;&lt;/urls&gt;&lt;electronic-resource-num&gt;10.1002/path.1570&lt;/electronic-resource-num&gt;&lt;/record&gt;&lt;/Cite&gt;&lt;/EndNote&gt;</w:instrText>
      </w:r>
      <w:r w:rsidRPr="004D26BF">
        <w:fldChar w:fldCharType="separate"/>
      </w:r>
      <w:r w:rsidRPr="004D26BF">
        <w:rPr>
          <w:noProof/>
        </w:rPr>
        <w:t>(Hamming et al., 2004)</w:t>
      </w:r>
      <w:r w:rsidRPr="004D26BF">
        <w:fldChar w:fldCharType="end"/>
      </w:r>
      <w:r w:rsidRPr="004D26BF">
        <w:t xml:space="preserve"> and with some additions </w:t>
      </w:r>
      <w:r w:rsidRPr="004D26BF">
        <w:fldChar w:fldCharType="begin"/>
      </w:r>
      <w:r w:rsidRPr="004D26BF">
        <w:instrText xml:space="preserve"> ADDIN EN.CITE &lt;EndNote&gt;&lt;Cite&gt;&lt;Author&gt;Bourgonje&lt;/Author&gt;&lt;Year&gt;2020&lt;/Year&gt;&lt;RecNum&gt;2772&lt;/RecNum&gt;&lt;DisplayText&gt;(Bourgonje et al., 2020)&lt;/DisplayText&gt;&lt;record&gt;&lt;rec-number&gt;2772&lt;/rec-number&gt;&lt;foreign-keys&gt;&lt;key app="EN" db-id="2tpep5w9l52sxseftvyvfzsixx0t2wdaxxfp" timestamp="1597149084"&gt;2772&lt;/key&gt;&lt;/foreign-keys&gt;&lt;ref-type name="Journal Article"&gt;17&lt;/ref-type&gt;&lt;contributors&gt;&lt;authors&gt;&lt;author&gt;Bourgonje, Arno R&lt;/author&gt;&lt;author&gt;Abdulle, Amaal Eman&lt;/author&gt;&lt;author&gt;Timens, Wim&lt;/author&gt;&lt;author&gt;Hillebrands, Jan‐Luuk&lt;/author&gt;&lt;author&gt;Navis, Gerjan J&lt;/author&gt;&lt;author&gt;Gordijn, Sanne J&lt;/author&gt;&lt;author&gt;Bolling, Marieke C&lt;/author&gt;&lt;author&gt;Dijkstra, Gerard&lt;/author&gt;&lt;author&gt;Voors, Adriaan A&lt;/author&gt;&lt;author&gt;Osterhaus, Albert DME&lt;/author&gt;&lt;/authors&gt;&lt;/contributors&gt;&lt;titles&gt;&lt;title&gt;Angiotensin‐converting enzyme‐2 (ACE2), SARS‐CoV‐2 and pathophysiology of coronavirus disease 2019 (COVID‐19)&lt;/title&gt;&lt;secondary-title&gt;The Journal of Pathology&lt;/secondary-title&gt;&lt;/titles&gt;&lt;periodical&gt;&lt;full-title&gt;The Journal of Pathology&lt;/full-title&gt;&lt;/periodical&gt;&lt;dates&gt;&lt;year&gt;2020&lt;/year&gt;&lt;/dates&gt;&lt;isbn&gt;0022-3417&lt;/isbn&gt;&lt;urls&gt;&lt;/urls&gt;&lt;/record&gt;&lt;/Cite&gt;&lt;/EndNote&gt;</w:instrText>
      </w:r>
      <w:r w:rsidRPr="004D26BF">
        <w:fldChar w:fldCharType="separate"/>
      </w:r>
      <w:r w:rsidRPr="004D26BF">
        <w:rPr>
          <w:noProof/>
        </w:rPr>
        <w:t>(Bourgonje et al., 2020)</w:t>
      </w:r>
      <w:r w:rsidRPr="004D26BF">
        <w:fldChar w:fldCharType="end"/>
      </w:r>
      <w:r w:rsidRPr="004D26BF">
        <w:t xml:space="preserve"> pp.229-231</w:t>
      </w:r>
      <w:r w:rsidR="004D26BF" w:rsidRPr="004D26BF">
        <w:t xml:space="preserve">, and some </w:t>
      </w:r>
      <w:r w:rsidR="00B21EEE">
        <w:t xml:space="preserve">probable </w:t>
      </w:r>
      <w:r w:rsidR="004D26BF" w:rsidRPr="004D26BF">
        <w:t xml:space="preserve">exceptions such as </w:t>
      </w:r>
      <w:r w:rsidR="00FE7622">
        <w:t xml:space="preserve">in </w:t>
      </w:r>
      <w:r w:rsidR="004D26BF" w:rsidRPr="004D26BF">
        <w:t xml:space="preserve">bone marrow </w:t>
      </w:r>
      <w:r w:rsidR="004D26BF" w:rsidRPr="004D26BF">
        <w:fldChar w:fldCharType="begin"/>
      </w:r>
      <w:r w:rsidR="004D26BF" w:rsidRPr="004D26BF">
        <w:instrText xml:space="preserve"> ADDIN EN.CITE &lt;EndNote&gt;&lt;Cite&gt;&lt;Author&gt;Zheng&lt;/Author&gt;&lt;Year&gt;2021&lt;/Year&gt;&lt;RecNum&gt;3074&lt;/RecNum&gt;&lt;DisplayText&gt;(Zheng et al., 2021)&lt;/DisplayText&gt;&lt;record&gt;&lt;rec-number&gt;3074&lt;/rec-number&gt;&lt;foreign-keys&gt;&lt;key app="EN" db-id="2tpep5w9l52sxseftvyvfzsixx0t2wdaxxfp" timestamp="1631624775"&gt;3074&lt;/key&gt;&lt;/foreign-keys&gt;&lt;ref-type name="Journal Article"&gt;17&lt;/ref-type&gt;&lt;contributors&gt;&lt;authors&gt;&lt;author&gt;Zheng, Bingfeng&lt;/author&gt;&lt;author&gt;Yuan, Manman&lt;/author&gt;&lt;author&gt;Ma, Qinhai&lt;/author&gt;&lt;author&gt;Wang, Shenglan&lt;/author&gt;&lt;author&gt;Tan, Yang&lt;/author&gt;&lt;author&gt;Xu, Yizhu&lt;/author&gt;&lt;author&gt;Ye, Jing&lt;/author&gt;&lt;author&gt;Gao, Yanjie&lt;/author&gt;&lt;author&gt;Sun, Xueqing&lt;/author&gt;&lt;author&gt;Yang, Zifeng&lt;/author&gt;&lt;author&gt;Xu, Peipei&lt;/author&gt;&lt;author&gt;Kong, Lingdong&lt;/author&gt;&lt;author&gt;Wu, Xingxin&lt;/author&gt;&lt;author&gt;Xu, Qiang&lt;/author&gt;&lt;/authors&gt;&lt;/contributors&gt;&lt;titles&gt;&lt;title&gt;Landscape of SARS-CoV-2 spike protein-interacting cells in human tissues&lt;/title&gt;&lt;secondary-title&gt;International Immunopharmacology&lt;/secondary-title&gt;&lt;/titles&gt;&lt;periodical&gt;&lt;full-title&gt;International Immunopharmacology&lt;/full-title&gt;&lt;/periodical&gt;&lt;pages&gt;107567&lt;/pages&gt;&lt;volume&gt;95&lt;/volume&gt;&lt;keywords&gt;&lt;keyword&gt;SARS-CoV-2&lt;/keyword&gt;&lt;keyword&gt;RBD-SD1 protein probe&lt;/keyword&gt;&lt;keyword&gt;Landscape&lt;/keyword&gt;&lt;keyword&gt;Bone marrow cells&lt;/keyword&gt;&lt;/keywords&gt;&lt;dates&gt;&lt;year&gt;2021&lt;/year&gt;&lt;pub-dates&gt;&lt;date&gt;2021/06/01/&lt;/date&gt;&lt;/pub-dates&gt;&lt;/dates&gt;&lt;isbn&gt;1567-5769&lt;/isbn&gt;&lt;urls&gt;&lt;related-urls&gt;&lt;url&gt;https://www.sciencedirect.com/science/article/pii/S1567576921002034&lt;/url&gt;&lt;/related-urls&gt;&lt;/urls&gt;&lt;electronic-resource-num&gt;https://doi.org/10.1016/j.intimp.2021.107567&lt;/electronic-resource-num&gt;&lt;/record&gt;&lt;/Cite&gt;&lt;/EndNote&gt;</w:instrText>
      </w:r>
      <w:r w:rsidR="004D26BF" w:rsidRPr="004D26BF">
        <w:fldChar w:fldCharType="separate"/>
      </w:r>
      <w:r w:rsidR="004D26BF" w:rsidRPr="004D26BF">
        <w:rPr>
          <w:noProof/>
        </w:rPr>
        <w:t>(Zheng et al., 2021)</w:t>
      </w:r>
      <w:r w:rsidR="004D26BF" w:rsidRPr="004D26BF">
        <w:fldChar w:fldCharType="end"/>
      </w:r>
      <w:r w:rsidRPr="004D26BF">
        <w:t>.</w:t>
      </w:r>
    </w:p>
    <w:p w14:paraId="3CCE89CB" w14:textId="1C92282B" w:rsidR="00670E72" w:rsidRPr="004D26BF" w:rsidRDefault="00B21EEE" w:rsidP="00670E72">
      <w:pPr>
        <w:jc w:val="both"/>
      </w:pPr>
      <w:r>
        <w:t>V</w:t>
      </w:r>
      <w:r w:rsidR="004D26BF" w:rsidRPr="004D26BF">
        <w:t xml:space="preserve">irions from the alveoli </w:t>
      </w:r>
      <w:r w:rsidR="00C95BBF">
        <w:t xml:space="preserve">and small intestines </w:t>
      </w:r>
      <w:r w:rsidR="002B5E79">
        <w:t>may</w:t>
      </w:r>
      <w:r w:rsidR="004D26BF" w:rsidRPr="004D26BF">
        <w:t xml:space="preserve"> enter the blood stream</w:t>
      </w:r>
      <w:r>
        <w:t xml:space="preserve">. There </w:t>
      </w:r>
      <w:r w:rsidR="004D26BF" w:rsidRPr="004D26BF">
        <w:t xml:space="preserve">they can infect other tissues with ACE2 receptors. </w:t>
      </w:r>
      <w:r w:rsidR="00670E72" w:rsidRPr="004D26BF">
        <w:rPr>
          <w:lang w:val="en-NL"/>
        </w:rPr>
        <w:t>Blood flows, the circulatory system, link all</w:t>
      </w:r>
      <w:r w:rsidR="00C95BBF">
        <w:t xml:space="preserve"> possibly</w:t>
      </w:r>
      <w:r w:rsidR="00670E72" w:rsidRPr="004D26BF">
        <w:rPr>
          <w:lang w:val="en-NL"/>
        </w:rPr>
        <w:t xml:space="preserve"> infected </w:t>
      </w:r>
      <w:r>
        <w:t>tissues</w:t>
      </w:r>
      <w:r w:rsidR="00670E72" w:rsidRPr="004D26BF">
        <w:rPr>
          <w:lang w:val="en-NL"/>
        </w:rPr>
        <w:t xml:space="preserve">, including </w:t>
      </w:r>
      <w:r>
        <w:t xml:space="preserve">the </w:t>
      </w:r>
      <w:r w:rsidR="00670E72" w:rsidRPr="004D26BF">
        <w:rPr>
          <w:lang w:val="en-NL"/>
        </w:rPr>
        <w:t>alveoli and small intestines</w:t>
      </w:r>
      <w:r w:rsidR="00CB5CB6">
        <w:t xml:space="preserve"> themselves</w:t>
      </w:r>
      <w:r w:rsidR="00670E72" w:rsidRPr="004D26BF">
        <w:rPr>
          <w:lang w:val="en-NL"/>
        </w:rPr>
        <w:t>. Positive virions tests in the airways are closely linked to positive tests in stool. The</w:t>
      </w:r>
      <w:r w:rsidR="00670E72" w:rsidRPr="004D26BF">
        <w:t xml:space="preserve"> latter</w:t>
      </w:r>
      <w:r w:rsidR="00670E72" w:rsidRPr="004D26BF">
        <w:rPr>
          <w:lang w:val="en-NL"/>
        </w:rPr>
        <w:t xml:space="preserve"> may last for weeks and up to months after the end of the lung infection </w:t>
      </w:r>
      <w:r w:rsidR="00670E72" w:rsidRPr="004D26BF">
        <w:rPr>
          <w:lang w:val="en-NL"/>
        </w:rPr>
        <w:fldChar w:fldCharType="begin">
          <w:fldData xml:space="preserve">PEVuZE5vdGU+PENpdGU+PEF1dGhvcj5IZTwvQXV0aG9yPjxZZWFyPjIwMjA8L1llYXI+PFJlY051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</w:fldData>
        </w:fldChar>
      </w:r>
      <w:r w:rsidR="00670E72" w:rsidRPr="004D26BF">
        <w:rPr>
          <w:lang w:val="en-NL"/>
        </w:rPr>
        <w:instrText xml:space="preserve"> ADDIN EN.CITE </w:instrText>
      </w:r>
      <w:r w:rsidR="00670E72" w:rsidRPr="004D26BF">
        <w:rPr>
          <w:lang w:val="en-NL"/>
        </w:rPr>
        <w:fldChar w:fldCharType="begin">
          <w:fldData xml:space="preserve">PEVuZE5vdGU+PENpdGU+PEF1dGhvcj5IZTwvQXV0aG9yPjxZZWFyPjIwMjA8L1llYXI+PFJlY051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</w:fldData>
        </w:fldChar>
      </w:r>
      <w:r w:rsidR="00670E72" w:rsidRPr="004D26BF">
        <w:rPr>
          <w:lang w:val="en-NL"/>
        </w:rPr>
        <w:instrText xml:space="preserve"> ADDIN EN.CITE.DATA </w:instrText>
      </w:r>
      <w:r w:rsidR="00670E72" w:rsidRPr="004D26BF">
        <w:rPr>
          <w:lang w:val="en-NL"/>
        </w:rPr>
      </w:r>
      <w:r w:rsidR="00670E72" w:rsidRPr="004D26BF">
        <w:rPr>
          <w:lang w:val="en-NL"/>
        </w:rPr>
        <w:fldChar w:fldCharType="end"/>
      </w:r>
      <w:r w:rsidR="00670E72" w:rsidRPr="004D26BF">
        <w:rPr>
          <w:lang w:val="en-NL"/>
        </w:rPr>
      </w:r>
      <w:r w:rsidR="00670E72" w:rsidRPr="004D26BF">
        <w:rPr>
          <w:lang w:val="en-NL"/>
        </w:rPr>
        <w:fldChar w:fldCharType="separate"/>
      </w:r>
      <w:r w:rsidR="00670E72" w:rsidRPr="004D26BF">
        <w:rPr>
          <w:noProof/>
          <w:lang w:val="en-NL"/>
        </w:rPr>
        <w:t>(He, Wang, Li, &amp; Shi, 2020; van Doorn, Meijer, Frampton, Barclay, &amp; de Boer, 2020; Xiao et al., 2020; JingCheng Zhang, Wang, &amp; Xue, 2020)</w:t>
      </w:r>
      <w:r w:rsidR="00670E72" w:rsidRPr="004D26BF">
        <w:rPr>
          <w:lang w:val="en-NL"/>
        </w:rPr>
        <w:fldChar w:fldCharType="end"/>
      </w:r>
      <w:r w:rsidR="00C95BBF">
        <w:t>, with viable virions found in stool</w:t>
      </w:r>
      <w:r w:rsidR="00DA4A14">
        <w:t xml:space="preserve"> </w:t>
      </w:r>
      <w:r w:rsidR="00DA4A14">
        <w:fldChar w:fldCharType="begin"/>
      </w:r>
      <w:r w:rsidR="00DA4A14">
        <w:instrText xml:space="preserve"> ADDIN EN.CITE &lt;EndNote&gt;&lt;Cite&gt;&lt;Author&gt;Papoutsis&lt;/Author&gt;&lt;Year&gt;2021&lt;/Year&gt;&lt;RecNum&gt;3099&lt;/RecNum&gt;&lt;DisplayText&gt;(Papoutsis et al., 2021)&lt;/DisplayText&gt;&lt;record&gt;&lt;rec-number&gt;3099&lt;/rec-number&gt;&lt;foreign-keys&gt;&lt;key app="EN" db-id="2tpep5w9l52sxseftvyvfzsixx0t2wdaxxfp" timestamp="1632751975"&gt;3099&lt;/key&gt;&lt;/foreign-keys&gt;&lt;ref-type name="Journal Article"&gt;17&lt;/ref-type&gt;&lt;contributors&gt;&lt;authors&gt;&lt;author&gt;Papoutsis, Andreas&lt;/author&gt;&lt;author&gt;Borody, Thomas&lt;/author&gt;&lt;author&gt;Dolai, Siba&lt;/author&gt;&lt;author&gt;Daniels, Jordan&lt;/author&gt;&lt;author&gt;Steinberg, Skylar&lt;/author&gt;&lt;author&gt;Barrows, Brad&lt;/author&gt;&lt;author&gt;Hazan, Sabine&lt;/author&gt;&lt;/authors&gt;&lt;/contributors&gt;&lt;titles&gt;&lt;title&gt;Detection of SARS-CoV-2 from patient fecal samples by whole genome sequencing&lt;/title&gt;&lt;secondary-title&gt;Gut pathogens&lt;/secondary-title&gt;&lt;/titles&gt;&lt;periodical&gt;&lt;full-title&gt;Gut pathogens&lt;/full-title&gt;&lt;/periodical&gt;&lt;pages&gt;1-8&lt;/pages&gt;&lt;volume&gt;13&lt;/volume&gt;&lt;number&gt;1&lt;/number&gt;&lt;dates&gt;&lt;year&gt;2021&lt;/year&gt;&lt;/dates&gt;&lt;isbn&gt;1757-4749&lt;/isbn&gt;&lt;urls&gt;&lt;/urls&gt;&lt;/record&gt;&lt;/Cite&gt;&lt;/EndNote&gt;</w:instrText>
      </w:r>
      <w:r w:rsidR="00DA4A14">
        <w:fldChar w:fldCharType="separate"/>
      </w:r>
      <w:r w:rsidR="00DA4A14">
        <w:rPr>
          <w:noProof/>
        </w:rPr>
        <w:t>(Papoutsis et al., 2021)</w:t>
      </w:r>
      <w:r w:rsidR="00DA4A14">
        <w:fldChar w:fldCharType="end"/>
      </w:r>
      <w:r w:rsidR="00C95BBF">
        <w:t>.</w:t>
      </w:r>
      <w:r w:rsidR="00670E72" w:rsidRPr="004D26BF">
        <w:t xml:space="preserve"> </w:t>
      </w:r>
      <w:r w:rsidR="00C95BBF">
        <w:t xml:space="preserve">Quantified data on stool emissions are lacking. </w:t>
      </w:r>
      <w:r w:rsidR="002B5E79">
        <w:t>B</w:t>
      </w:r>
      <w:r w:rsidR="003410AF">
        <w:t>lood-based</w:t>
      </w:r>
      <w:r w:rsidR="00C95BBF">
        <w:t xml:space="preserve"> infection</w:t>
      </w:r>
      <w:r w:rsidR="00B01B42">
        <w:t>s</w:t>
      </w:r>
      <w:r w:rsidR="002B5E79">
        <w:t xml:space="preserve"> of others have not been documented</w:t>
      </w:r>
      <w:r w:rsidR="003410AF">
        <w:t xml:space="preserve">. </w:t>
      </w:r>
      <w:r w:rsidR="00DA4A14">
        <w:t>S</w:t>
      </w:r>
      <w:r w:rsidR="00C95BBF">
        <w:t xml:space="preserve">weat glands </w:t>
      </w:r>
      <w:r w:rsidR="00CB5CB6">
        <w:t>might be</w:t>
      </w:r>
      <w:r w:rsidR="00C95BBF">
        <w:t xml:space="preserve"> a </w:t>
      </w:r>
      <w:r w:rsidR="00FE7622">
        <w:t xml:space="preserve">research </w:t>
      </w:r>
      <w:r w:rsidR="00C95BBF">
        <w:t>candidate for emission</w:t>
      </w:r>
      <w:r w:rsidR="00B01B42">
        <w:t>s</w:t>
      </w:r>
      <w:r w:rsidR="002B5E79">
        <w:t xml:space="preserve"> with infections</w:t>
      </w:r>
      <w:r w:rsidR="00C95BBF">
        <w:t xml:space="preserve"> </w:t>
      </w:r>
      <w:r w:rsidR="00B01B42">
        <w:fldChar w:fldCharType="begin"/>
      </w:r>
      <w:r w:rsidR="00B01B42">
        <w:instrText xml:space="preserve"> ADDIN EN.CITE &lt;EndNote&gt;&lt;Cite&gt;&lt;Author&gt;Liu&lt;/Author&gt;&lt;Year&gt;2020&lt;/Year&gt;&lt;RecNum&gt;3075&lt;/RecNum&gt;&lt;DisplayText&gt;(J. Liu et al., 2020)&lt;/DisplayText&gt;&lt;record&gt;&lt;rec-number&gt;3075&lt;/rec-number&gt;&lt;foreign-keys&gt;&lt;key app="EN" db-id="2tpep5w9l52sxseftvyvfzsixx0t2wdaxxfp" timestamp="1631627565"&gt;3075&lt;/key&gt;&lt;/foreign-keys&gt;&lt;ref-type name="Journal Article"&gt;17&lt;/ref-type&gt;&lt;contributors&gt;&lt;authors&gt;&lt;author&gt;Liu, Jia&lt;/author&gt;&lt;author&gt;Li, Yufeng&lt;/author&gt;&lt;author&gt;Liu, Liang&lt;/author&gt;&lt;author&gt;Hu, Xudong&lt;/author&gt;&lt;author&gt;Wang, Xi&lt;/author&gt;&lt;author&gt;Hu, Hengrui&lt;/author&gt;&lt;author&gt;Hu, Zhihong&lt;/author&gt;&lt;author&gt;Zhou, Yiwu&lt;/author&gt;&lt;author&gt;Wang, Manli&lt;/author&gt;&lt;/authors&gt;&lt;/contributors&gt;&lt;titles&gt;&lt;title&gt;Infection of human sweat glands by SARS-CoV-2&lt;/title&gt;&lt;secondary-title&gt;Cell discovery&lt;/secondary-title&gt;&lt;/titles&gt;&lt;periodical&gt;&lt;full-title&gt;Cell discovery&lt;/full-title&gt;&lt;/periodical&gt;&lt;pages&gt;1-3&lt;/pages&gt;&lt;volume&gt;6&lt;/volume&gt;&lt;number&gt;1&lt;/number&gt;&lt;dates&gt;&lt;year&gt;2020&lt;/year&gt;&lt;/dates&gt;&lt;isbn&gt;2056-5968&lt;/isbn&gt;&lt;urls&gt;&lt;/urls&gt;&lt;/record&gt;&lt;/Cite&gt;&lt;/EndNote&gt;</w:instrText>
      </w:r>
      <w:r w:rsidR="00B01B42">
        <w:fldChar w:fldCharType="separate"/>
      </w:r>
      <w:r w:rsidR="00B01B42">
        <w:rPr>
          <w:noProof/>
        </w:rPr>
        <w:t>(J. Liu et al., 2020)</w:t>
      </w:r>
      <w:r w:rsidR="00B01B42">
        <w:fldChar w:fldCharType="end"/>
      </w:r>
      <w:r w:rsidR="00B01B42">
        <w:t>, without any quantifications yet</w:t>
      </w:r>
      <w:r w:rsidR="003410AF">
        <w:t xml:space="preserve">, and probably not semen </w:t>
      </w:r>
      <w:r w:rsidR="003410AF">
        <w:fldChar w:fldCharType="begin"/>
      </w:r>
      <w:r w:rsidR="003410AF">
        <w:instrText xml:space="preserve"> ADDIN EN.CITE &lt;EndNote&gt;&lt;Cite&gt;&lt;Author&gt;Paoli&lt;/Author&gt;&lt;Year&gt;2021&lt;/Year&gt;&lt;RecNum&gt;3092&lt;/RecNum&gt;&lt;DisplayText&gt;(Paoli et al., 2021)&lt;/DisplayText&gt;&lt;record&gt;&lt;rec-number&gt;3092&lt;/rec-number&gt;&lt;foreign-keys&gt;&lt;key app="EN" db-id="2tpep5w9l52sxseftvyvfzsixx0t2wdaxxfp" timestamp="1632228228"&gt;3092&lt;/key&gt;&lt;/foreign-keys&gt;&lt;ref-type name="Journal Article"&gt;17&lt;/ref-type&gt;&lt;contributors&gt;&lt;authors&gt;&lt;author&gt;Paoli, Donatella&lt;/author&gt;&lt;author&gt;Pallotti, Francesco&lt;/author&gt;&lt;author&gt;Turriziani, Ombretta&lt;/author&gt;&lt;author&gt;Mazzuti, Laura&lt;/author&gt;&lt;author&gt;Antonelli, Guido&lt;/author&gt;&lt;author&gt;Lenzi, Andrea&lt;/author&gt;&lt;author&gt;Lombardo, Francesco&lt;/author&gt;&lt;/authors&gt;&lt;/contributors&gt;&lt;titles&gt;&lt;title&gt;SARS-CoV-2 presence in seminal fluid: Myth or reality&lt;/title&gt;&lt;secondary-title&gt;Andrology&lt;/secondary-title&gt;&lt;/titles&gt;&lt;periodical&gt;&lt;full-title&gt;Andrology&lt;/full-title&gt;&lt;/periodical&gt;&lt;pages&gt;23-26&lt;/pages&gt;&lt;volume&gt;9&lt;/volume&gt;&lt;number&gt;1&lt;/number&gt;&lt;dates&gt;&lt;year&gt;2021&lt;/year&gt;&lt;/dates&gt;&lt;isbn&gt;2047-2919&lt;/isbn&gt;&lt;urls&gt;&lt;related-urls&gt;&lt;url&gt;https://onlinelibrary.wiley.com/doi/abs/10.1111/andr.12825&lt;/url&gt;&lt;/related-urls&gt;&lt;/urls&gt;&lt;electronic-resource-num&gt;https://doi.org/10.1111/andr.12825&lt;/electronic-resource-num&gt;&lt;/record&gt;&lt;/Cite&gt;&lt;/EndNote&gt;</w:instrText>
      </w:r>
      <w:r w:rsidR="003410AF">
        <w:fldChar w:fldCharType="separate"/>
      </w:r>
      <w:r w:rsidR="003410AF">
        <w:rPr>
          <w:noProof/>
        </w:rPr>
        <w:t>(Paoli et al., 2021)</w:t>
      </w:r>
      <w:r w:rsidR="003410AF">
        <w:fldChar w:fldCharType="end"/>
      </w:r>
      <w:r w:rsidR="00B01B42">
        <w:t>.</w:t>
      </w:r>
    </w:p>
    <w:p w14:paraId="0BDF6AD3" w14:textId="33590DC8" w:rsidR="0025686B" w:rsidRDefault="0025686B" w:rsidP="0025686B"/>
    <w:p w14:paraId="7A727217" w14:textId="138FE4A7" w:rsidR="00F81CF2" w:rsidRDefault="00F81CF2" w:rsidP="0025686B"/>
    <w:p w14:paraId="12439DBB" w14:textId="77777777" w:rsidR="00F81CF2" w:rsidRPr="00DA4A14" w:rsidRDefault="00F81CF2" w:rsidP="0025686B"/>
    <w:p w14:paraId="2EB8A700" w14:textId="5B87BFF5" w:rsidR="00F871E5" w:rsidRDefault="002726B3" w:rsidP="00112B5B">
      <w:pPr>
        <w:pStyle w:val="Heading3"/>
        <w:jc w:val="both"/>
        <w:rPr>
          <w:lang w:val="en-NL"/>
        </w:rPr>
      </w:pPr>
      <w:bookmarkStart w:id="18" w:name="_Toc65747913"/>
      <w:bookmarkStart w:id="19" w:name="_Toc84436095"/>
      <w:r>
        <w:rPr>
          <w:lang w:val="en-NL"/>
        </w:rPr>
        <w:lastRenderedPageBreak/>
        <w:t>Stocks and f</w:t>
      </w:r>
      <w:r w:rsidR="00F871E5">
        <w:rPr>
          <w:lang w:val="en-NL"/>
        </w:rPr>
        <w:t>lows detailed</w:t>
      </w:r>
      <w:bookmarkEnd w:id="18"/>
      <w:bookmarkEnd w:id="19"/>
    </w:p>
    <w:p w14:paraId="67C4B49C" w14:textId="628181FE" w:rsidR="00727563" w:rsidRDefault="002726B3" w:rsidP="00112B5B">
      <w:pPr>
        <w:jc w:val="both"/>
        <w:rPr>
          <w:lang w:val="en-NL"/>
        </w:rPr>
      </w:pPr>
      <w:r>
        <w:rPr>
          <w:lang w:val="en-NL"/>
        </w:rPr>
        <w:t>SARS-2 virion production</w:t>
      </w:r>
      <w:r w:rsidR="00FE7622">
        <w:t xml:space="preserve"> with Covid-19</w:t>
      </w:r>
      <w:r w:rsidR="006F09D0">
        <w:rPr>
          <w:lang w:val="en-NL"/>
        </w:rPr>
        <w:t xml:space="preserve">, the primary flow, </w:t>
      </w:r>
      <w:r>
        <w:rPr>
          <w:lang w:val="en-NL"/>
        </w:rPr>
        <w:t>is from infected pneumocytes</w:t>
      </w:r>
      <w:r w:rsidR="006F09D0">
        <w:rPr>
          <w:lang w:val="en-NL"/>
        </w:rPr>
        <w:t xml:space="preserve">, the stock. As the production infects other cells newly, the stock increases, and the flows increase, </w:t>
      </w:r>
      <w:r w:rsidR="006E5E19">
        <w:t xml:space="preserve">for </w:t>
      </w:r>
      <w:r w:rsidR="006F09D0">
        <w:rPr>
          <w:lang w:val="en-NL"/>
        </w:rPr>
        <w:t>given</w:t>
      </w:r>
      <w:r w:rsidR="006E5E19">
        <w:t xml:space="preserve"> </w:t>
      </w:r>
      <w:r w:rsidR="003410AF">
        <w:t xml:space="preserve">but different </w:t>
      </w:r>
      <w:r w:rsidR="006F09D0">
        <w:rPr>
          <w:lang w:val="en-NL"/>
        </w:rPr>
        <w:t>defence mechanisms</w:t>
      </w:r>
      <w:r w:rsidR="006E5E19">
        <w:t xml:space="preserve"> of</w:t>
      </w:r>
      <w:r w:rsidR="006F09D0">
        <w:rPr>
          <w:lang w:val="en-NL"/>
        </w:rPr>
        <w:t xml:space="preserve"> person</w:t>
      </w:r>
      <w:r w:rsidR="003410AF">
        <w:t>s</w:t>
      </w:r>
      <w:r w:rsidR="006F09D0">
        <w:rPr>
          <w:lang w:val="en-NL"/>
        </w:rPr>
        <w:t>. This increase is halted when SARS-2-specific defences and medicines become active.</w:t>
      </w:r>
      <w:r w:rsidR="00BD2984">
        <w:rPr>
          <w:lang w:val="en-NL"/>
        </w:rPr>
        <w:t xml:space="preserve"> </w:t>
      </w:r>
    </w:p>
    <w:p w14:paraId="5C281C00" w14:textId="7808C443" w:rsidR="007A66E6" w:rsidRPr="00DA4A14" w:rsidRDefault="009A7506" w:rsidP="00112B5B">
      <w:pPr>
        <w:jc w:val="both"/>
      </w:pPr>
      <w:r>
        <w:rPr>
          <w:lang w:val="en-NL"/>
        </w:rPr>
        <w:t>SARS-2 readily reproduce</w:t>
      </w:r>
      <w:r w:rsidR="006E5E19">
        <w:t>s</w:t>
      </w:r>
      <w:r>
        <w:rPr>
          <w:lang w:val="en-NL"/>
        </w:rPr>
        <w:t xml:space="preserve"> in the gut enterocytes</w:t>
      </w:r>
      <w:r w:rsidR="006E5E19">
        <w:t xml:space="preserve"> as well</w:t>
      </w:r>
      <w:r>
        <w:rPr>
          <w:lang w:val="en-NL"/>
        </w:rPr>
        <w:t xml:space="preserve"> </w:t>
      </w:r>
      <w:r>
        <w:rPr>
          <w:lang w:val="en-NL"/>
        </w:rPr>
        <w:fldChar w:fldCharType="begin">
          <w:fldData xml:space="preserve">PEVuZE5vdGU+PENpdGU+PEF1dGhvcj5MYW1lcnM8L0F1dGhvcj48WWVhcj4yMDIwPC9ZZWFyPjxS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</w:fldData>
        </w:fldChar>
      </w:r>
      <w:r w:rsidR="0000200F">
        <w:rPr>
          <w:lang w:val="en-NL"/>
        </w:rPr>
        <w:instrText xml:space="preserve"> ADDIN EN.CITE </w:instrText>
      </w:r>
      <w:r w:rsidR="0000200F">
        <w:rPr>
          <w:lang w:val="en-NL"/>
        </w:rPr>
        <w:fldChar w:fldCharType="begin">
          <w:fldData xml:space="preserve">PEVuZE5vdGU+PENpdGU+PEF1dGhvcj5MYW1lcnM8L0F1dGhvcj48WWVhcj4yMDIwPC9ZZWFyPjxS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</w:fldData>
        </w:fldChar>
      </w:r>
      <w:r w:rsidR="0000200F">
        <w:rPr>
          <w:lang w:val="en-NL"/>
        </w:rPr>
        <w:instrText xml:space="preserve"> ADDIN EN.CITE.DATA </w:instrText>
      </w:r>
      <w:r w:rsidR="0000200F">
        <w:rPr>
          <w:lang w:val="en-NL"/>
        </w:rPr>
      </w:r>
      <w:r w:rsidR="0000200F">
        <w:rPr>
          <w:lang w:val="en-NL"/>
        </w:rPr>
        <w:fldChar w:fldCharType="end"/>
      </w:r>
      <w:r>
        <w:rPr>
          <w:lang w:val="en-NL"/>
        </w:rPr>
      </w:r>
      <w:r>
        <w:rPr>
          <w:lang w:val="en-NL"/>
        </w:rPr>
        <w:fldChar w:fldCharType="separate"/>
      </w:r>
      <w:r w:rsidR="0000200F">
        <w:rPr>
          <w:noProof/>
          <w:lang w:val="en-NL"/>
        </w:rPr>
        <w:t>(Guo, Tao, Flavell, &amp; Zhu, 2021; Lamers et al., 2020)</w:t>
      </w:r>
      <w:r>
        <w:rPr>
          <w:lang w:val="en-NL"/>
        </w:rPr>
        <w:fldChar w:fldCharType="end"/>
      </w:r>
      <w:r w:rsidR="00FE7622">
        <w:t>, possibly a second primary source.</w:t>
      </w:r>
      <w:r>
        <w:rPr>
          <w:lang w:val="en-NL"/>
        </w:rPr>
        <w:t xml:space="preserve"> In</w:t>
      </w:r>
      <w:r w:rsidR="00941C95">
        <w:t xml:space="preserve"> SARS-2-infected persons</w:t>
      </w:r>
      <w:r>
        <w:rPr>
          <w:lang w:val="en-NL"/>
        </w:rPr>
        <w:t xml:space="preserve"> t</w:t>
      </w:r>
      <w:r w:rsidR="00BD2984">
        <w:rPr>
          <w:lang w:val="en-NL"/>
        </w:rPr>
        <w:t xml:space="preserve">he outflow in stool is substantial as indicated by PCR tests on stool, </w:t>
      </w:r>
      <w:r>
        <w:rPr>
          <w:lang w:val="en-NL"/>
        </w:rPr>
        <w:t>comparable to swabs in their nose and throat</w:t>
      </w:r>
      <w:r w:rsidR="00E57314">
        <w:t xml:space="preserve">, see </w:t>
      </w:r>
      <w:r w:rsidR="008308E6">
        <w:fldChar w:fldCharType="begin"/>
      </w:r>
      <w:r w:rsidR="008308E6">
        <w:instrText xml:space="preserve"> ADDIN EN.CITE &lt;EndNote&gt;&lt;Cite&gt;&lt;Author&gt;Miura&lt;/Author&gt;&lt;Year&gt;2021&lt;/Year&gt;&lt;RecNum&gt;2944&lt;/RecNum&gt;&lt;DisplayText&gt;(Miura, Kitajima, &amp;amp; Omori, 2021)&lt;/DisplayText&gt;&lt;record&gt;&lt;rec-number&gt;2944&lt;/rec-number&gt;&lt;foreign-keys&gt;&lt;key app="EN" db-id="2tpep5w9l52sxseftvyvfzsixx0t2wdaxxfp" timestamp="1614777126"&gt;2944&lt;/key&gt;&lt;/foreign-keys&gt;&lt;ref-type name="Journal Article"&gt;17&lt;/ref-type&gt;&lt;contributors&gt;&lt;authors&gt;&lt;author&gt;Miura, Fuminari&lt;/author&gt;&lt;author&gt;Kitajima, Masaaki&lt;/author&gt;&lt;author&gt;Omori, Ryosuke&lt;/author&gt;&lt;/authors&gt;&lt;/contributors&gt;&lt;titles&gt;&lt;title&gt;Duration of SARS-CoV-2 viral shedding in faeces as a parameter for wastewater-based epidemiology: Re-analysis of patient data using a shedding dynamics model&lt;/title&gt;&lt;secondary-title&gt;Science of The Total Environment&lt;/secondary-title&gt;&lt;/titles&gt;&lt;periodical&gt;&lt;full-title&gt;Science of the Total Environment&lt;/full-title&gt;&lt;/periodical&gt;&lt;pages&gt;144549&lt;/pages&gt;&lt;volume&gt;769&lt;/volume&gt;&lt;keywords&gt;&lt;keyword&gt;SARS-CoV-2&lt;/keyword&gt;&lt;keyword&gt;COVID-19&lt;/keyword&gt;&lt;keyword&gt;Viral shedding&lt;/keyword&gt;&lt;keyword&gt;Faeces&lt;/keyword&gt;&lt;keyword&gt;Wastewater-based epidemiology (WBE)&lt;/keyword&gt;&lt;keyword&gt;Mathematical modelling&lt;/keyword&gt;&lt;/keywords&gt;&lt;dates&gt;&lt;year&gt;2021&lt;/year&gt;&lt;pub-dates&gt;&lt;date&gt;2021/05/15/&lt;/date&gt;&lt;/pub-dates&gt;&lt;/dates&gt;&lt;isbn&gt;0048-9697&lt;/isbn&gt;&lt;urls&gt;&lt;related-urls&gt;&lt;url&gt;https://www.sciencedirect.com/science/article/pii/S0048969720380803&lt;/url&gt;&lt;/related-urls&gt;&lt;/urls&gt;&lt;electronic-resource-num&gt;https://doi.org/10.1016/j.scitotenv.2020.144549&lt;/electronic-resource-num&gt;&lt;/record&gt;&lt;/Cite&gt;&lt;/EndNote&gt;</w:instrText>
      </w:r>
      <w:r w:rsidR="008308E6">
        <w:fldChar w:fldCharType="separate"/>
      </w:r>
      <w:r w:rsidR="008308E6">
        <w:rPr>
          <w:noProof/>
        </w:rPr>
        <w:t>(Miura, Kitajima, &amp; Omori, 2021)</w:t>
      </w:r>
      <w:r w:rsidR="008308E6">
        <w:fldChar w:fldCharType="end"/>
      </w:r>
      <w:r w:rsidR="00FE7622">
        <w:t xml:space="preserve">, with viable virions in stool </w:t>
      </w:r>
      <w:r w:rsidR="00FE7622">
        <w:fldChar w:fldCharType="begin"/>
      </w:r>
      <w:r w:rsidR="00FE7622">
        <w:instrText xml:space="preserve"> ADDIN EN.CITE &lt;EndNote&gt;&lt;Cite&gt;&lt;Author&gt;Miura&lt;/Author&gt;&lt;Year&gt;2021&lt;/Year&gt;&lt;RecNum&gt;2944&lt;/RecNum&gt;&lt;DisplayText&gt;(Miura et al., 2021)&lt;/DisplayText&gt;&lt;record&gt;&lt;rec-number&gt;2944&lt;/rec-number&gt;&lt;foreign-keys&gt;&lt;key app="EN" db-id="2tpep5w9l52sxseftvyvfzsixx0t2wdaxxfp" timestamp="1614777126"&gt;2944&lt;/key&gt;&lt;/foreign-keys&gt;&lt;ref-type name="Journal Article"&gt;17&lt;/ref-type&gt;&lt;contributors&gt;&lt;authors&gt;&lt;author&gt;Miura, Fuminari&lt;/author&gt;&lt;author&gt;Kitajima, Masaaki&lt;/author&gt;&lt;author&gt;Omori, Ryosuke&lt;/author&gt;&lt;/authors&gt;&lt;/contributors&gt;&lt;titles&gt;&lt;title&gt;Duration of SARS-CoV-2 viral shedding in faeces as a parameter for wastewater-based epidemiology: Re-analysis of patient data using a shedding dynamics model&lt;/title&gt;&lt;secondary-title&gt;Science of The Total Environment&lt;/secondary-title&gt;&lt;/titles&gt;&lt;periodical&gt;&lt;full-title&gt;Science of the Total Environment&lt;/full-title&gt;&lt;/periodical&gt;&lt;pages&gt;144549&lt;/pages&gt;&lt;volume&gt;769&lt;/volume&gt;&lt;keywords&gt;&lt;keyword&gt;SARS-CoV-2&lt;/keyword&gt;&lt;keyword&gt;COVID-19&lt;/keyword&gt;&lt;keyword&gt;Viral shedding&lt;/keyword&gt;&lt;keyword&gt;Faeces&lt;/keyword&gt;&lt;keyword&gt;Wastewater-based epidemiology (WBE)&lt;/keyword&gt;&lt;keyword&gt;Mathematical modelling&lt;/keyword&gt;&lt;/keywords&gt;&lt;dates&gt;&lt;year&gt;2021&lt;/year&gt;&lt;pub-dates&gt;&lt;date&gt;2021/05/15/&lt;/date&gt;&lt;/pub-dates&gt;&lt;/dates&gt;&lt;isbn&gt;0048-9697&lt;/isbn&gt;&lt;urls&gt;&lt;related-urls&gt;&lt;url&gt;https://www.sciencedirect.com/science/article/pii/S0048969720380803&lt;/url&gt;&lt;/related-urls&gt;&lt;/urls&gt;&lt;electronic-resource-num&gt;https://doi.org/10.1016/j.scitotenv.2020.144549&lt;/electronic-resource-num&gt;&lt;/record&gt;&lt;/Cite&gt;&lt;/EndNote&gt;</w:instrText>
      </w:r>
      <w:r w:rsidR="00FE7622">
        <w:fldChar w:fldCharType="separate"/>
      </w:r>
      <w:r w:rsidR="00FE7622">
        <w:rPr>
          <w:noProof/>
        </w:rPr>
        <w:t>(Miura et al., 2021)</w:t>
      </w:r>
      <w:r w:rsidR="00FE7622">
        <w:fldChar w:fldCharType="end"/>
      </w:r>
      <w:r w:rsidR="00941C95">
        <w:t>. B</w:t>
      </w:r>
      <w:r w:rsidR="00E57314">
        <w:t>ut viable virions</w:t>
      </w:r>
      <w:r w:rsidR="0000200F">
        <w:t xml:space="preserve"> as</w:t>
      </w:r>
      <w:r w:rsidR="00E57314">
        <w:t xml:space="preserve"> </w:t>
      </w:r>
      <w:r w:rsidR="006E5E19">
        <w:t>spre</w:t>
      </w:r>
      <w:r w:rsidR="0000200F">
        <w:t>a</w:t>
      </w:r>
      <w:r w:rsidR="006E5E19">
        <w:t xml:space="preserve">d from stool </w:t>
      </w:r>
      <w:r w:rsidR="00E57314">
        <w:t xml:space="preserve">have </w:t>
      </w:r>
      <w:r w:rsidR="00DA4A14">
        <w:t>not</w:t>
      </w:r>
      <w:r w:rsidR="006E5E19">
        <w:t xml:space="preserve"> </w:t>
      </w:r>
      <w:r w:rsidR="00E57314">
        <w:t>been measured</w:t>
      </w:r>
      <w:r>
        <w:rPr>
          <w:lang w:val="en-NL"/>
        </w:rPr>
        <w:t xml:space="preserve">. </w:t>
      </w:r>
      <w:r w:rsidR="00941C95">
        <w:t xml:space="preserve">Next, </w:t>
      </w:r>
      <w:r>
        <w:rPr>
          <w:lang w:val="en-NL"/>
        </w:rPr>
        <w:t xml:space="preserve">PCR-tests </w:t>
      </w:r>
      <w:r w:rsidR="00BD2984">
        <w:rPr>
          <w:lang w:val="en-NL"/>
        </w:rPr>
        <w:t>in sewers</w:t>
      </w:r>
      <w:r w:rsidR="00E57314">
        <w:t xml:space="preserve"> </w:t>
      </w:r>
      <w:r>
        <w:rPr>
          <w:lang w:val="en-NL"/>
        </w:rPr>
        <w:t xml:space="preserve">lead to </w:t>
      </w:r>
      <w:r w:rsidR="00E57314">
        <w:t xml:space="preserve">PCR-based </w:t>
      </w:r>
      <w:r w:rsidR="0029575A">
        <w:t xml:space="preserve">quantified </w:t>
      </w:r>
      <w:r>
        <w:rPr>
          <w:lang w:val="en-NL"/>
        </w:rPr>
        <w:t>results</w:t>
      </w:r>
      <w:r w:rsidR="003410AF">
        <w:t>, see early</w:t>
      </w:r>
      <w:r w:rsidR="00BD2984">
        <w:rPr>
          <w:lang w:val="en-NL"/>
        </w:rPr>
        <w:t xml:space="preserve"> </w:t>
      </w:r>
      <w:r w:rsidR="00AC3289">
        <w:fldChar w:fldCharType="begin"/>
      </w:r>
      <w:r w:rsidR="00AC3289">
        <w:instrText xml:space="preserve"> ADDIN EN.CITE &lt;EndNote&gt;&lt;Cite&gt;&lt;Author&gt;Medema&lt;/Author&gt;&lt;Year&gt;2020&lt;/Year&gt;&lt;RecNum&gt;2732&lt;/RecNum&gt;&lt;DisplayText&gt;(Medema, Heijnen, Elsinga, Italiaander, &amp;amp; Brouwer, 2020)&lt;/DisplayText&gt;&lt;record&gt;&lt;rec-number&gt;2732&lt;/rec-number&gt;&lt;foreign-keys&gt;&lt;key app="EN" db-id="2tpep5w9l52sxseftvyvfzsixx0t2wdaxxfp" timestamp="1594378830"&gt;2732&lt;/key&gt;&lt;/foreign-keys&gt;&lt;ref-type name="Journal Article"&gt;17&lt;/ref-type&gt;&lt;contributors&gt;&lt;authors&gt;&lt;author&gt;Medema, Gertjan&lt;/author&gt;&lt;author&gt;Heijnen, Leo&lt;/author&gt;&lt;author&gt;Elsinga, Goffe&lt;/author&gt;&lt;author&gt;Italiaander, Ronald&lt;/author&gt;&lt;author&gt;Brouwer, Anke&lt;/author&gt;&lt;/authors&gt;&lt;/contributors&gt;&lt;titles&gt;&lt;title&gt;Presence of SARS-Coronavirus-2 in sewage&lt;/title&gt;&lt;secondary-title&gt;medRxiv&lt;/secondary-title&gt;&lt;/titles&gt;&lt;periodical&gt;&lt;full-title&gt;medRxiv&lt;/full-title&gt;&lt;/periodical&gt;&lt;pages&gt;2020.03.29.20045880&lt;/pages&gt;&lt;dates&gt;&lt;year&gt;2020&lt;/year&gt;&lt;/dates&gt;&lt;urls&gt;&lt;related-urls&gt;&lt;url&gt;https://www.medrxiv.org/content/medrxiv/early/2020/03/30/2020.03.29.20045880.full.pdf&lt;/url&gt;&lt;/related-urls&gt;&lt;/urls&gt;&lt;electronic-resource-num&gt;10.1101/2020.03.29.20045880&lt;/electronic-resource-num&gt;&lt;/record&gt;&lt;/Cite&gt;&lt;/EndNote&gt;</w:instrText>
      </w:r>
      <w:r w:rsidR="00AC3289">
        <w:fldChar w:fldCharType="separate"/>
      </w:r>
      <w:r w:rsidR="00AC3289">
        <w:rPr>
          <w:noProof/>
        </w:rPr>
        <w:t>(Medema, Heijnen, Elsinga, Italiaander, &amp; Brouwer, 2020)</w:t>
      </w:r>
      <w:r w:rsidR="00AC3289">
        <w:fldChar w:fldCharType="end"/>
      </w:r>
      <w:r w:rsidR="003410AF">
        <w:t>,</w:t>
      </w:r>
      <w:r w:rsidR="00E57314">
        <w:t xml:space="preserve"> but </w:t>
      </w:r>
      <w:r w:rsidR="00CB5CB6">
        <w:t xml:space="preserve">did </w:t>
      </w:r>
      <w:r w:rsidR="00E57314">
        <w:t>never involve viable virions</w:t>
      </w:r>
      <w:r>
        <w:rPr>
          <w:lang w:val="en-NL"/>
        </w:rPr>
        <w:t>.</w:t>
      </w:r>
      <w:r w:rsidR="00DA4A14">
        <w:t xml:space="preserve"> </w:t>
      </w:r>
    </w:p>
    <w:p w14:paraId="5CA4126E" w14:textId="77777777" w:rsidR="00C47E02" w:rsidRPr="00596F85" w:rsidRDefault="00C47E02" w:rsidP="00112B5B">
      <w:pPr>
        <w:jc w:val="both"/>
      </w:pPr>
    </w:p>
    <w:p w14:paraId="1A0894C8" w14:textId="70E4A5AC" w:rsidR="00F871E5" w:rsidRDefault="00760ADD" w:rsidP="00112B5B">
      <w:pPr>
        <w:pStyle w:val="Heading3"/>
        <w:jc w:val="both"/>
        <w:rPr>
          <w:lang w:val="en-NL"/>
        </w:rPr>
      </w:pPr>
      <w:bookmarkStart w:id="20" w:name="_Toc65747914"/>
      <w:bookmarkStart w:id="21" w:name="_Toc84436096"/>
      <w:r>
        <w:rPr>
          <w:lang w:val="en-NL"/>
        </w:rPr>
        <w:t xml:space="preserve">Dynamics of </w:t>
      </w:r>
      <w:r w:rsidR="002C5844">
        <w:t xml:space="preserve">respiratory </w:t>
      </w:r>
      <w:r w:rsidR="0002426E">
        <w:t xml:space="preserve">stocks </w:t>
      </w:r>
      <w:r>
        <w:rPr>
          <w:lang w:val="en-NL"/>
        </w:rPr>
        <w:t xml:space="preserve">and </w:t>
      </w:r>
      <w:r w:rsidR="0002426E">
        <w:t>flows</w:t>
      </w:r>
      <w:bookmarkEnd w:id="20"/>
      <w:bookmarkEnd w:id="21"/>
    </w:p>
    <w:p w14:paraId="5A9906F4" w14:textId="4185D0F9" w:rsidR="00727563" w:rsidRPr="0072609D" w:rsidRDefault="002C5844" w:rsidP="00112B5B">
      <w:pPr>
        <w:jc w:val="both"/>
      </w:pPr>
      <w:r>
        <w:t xml:space="preserve">In </w:t>
      </w:r>
      <w:r w:rsidR="006F09D0">
        <w:rPr>
          <w:lang w:val="en-NL"/>
        </w:rPr>
        <w:t>lab</w:t>
      </w:r>
      <w:r w:rsidR="00B61740">
        <w:rPr>
          <w:lang w:val="en-NL"/>
        </w:rPr>
        <w:t>-</w:t>
      </w:r>
      <w:r w:rsidR="006F09D0">
        <w:rPr>
          <w:lang w:val="en-NL"/>
        </w:rPr>
        <w:t xml:space="preserve">based replication </w:t>
      </w:r>
      <w:r>
        <w:t>using</w:t>
      </w:r>
      <w:r w:rsidR="006F09D0">
        <w:rPr>
          <w:lang w:val="en-NL"/>
        </w:rPr>
        <w:t xml:space="preserve"> defenceless Vero E6 cells, production </w:t>
      </w:r>
      <w:r>
        <w:t xml:space="preserve">and emission starts within hours and halts at </w:t>
      </w:r>
      <w:r w:rsidR="006F09D0">
        <w:rPr>
          <w:lang w:val="en-NL"/>
        </w:rPr>
        <w:t>around 14 hours</w:t>
      </w:r>
      <w:r w:rsidR="008C71C8">
        <w:t xml:space="preserve"> at cell death</w:t>
      </w:r>
      <w:r>
        <w:t>, with new cells infected</w:t>
      </w:r>
      <w:r>
        <w:rPr>
          <w:lang w:val="en-NL"/>
        </w:rPr>
        <w:t xml:space="preserve"> </w:t>
      </w:r>
      <w:r>
        <w:rPr>
          <w:lang w:val="en-NL"/>
        </w:rPr>
        <w:fldChar w:fldCharType="begin"/>
      </w:r>
      <w:r>
        <w:rPr>
          <w:lang w:val="en-NL"/>
        </w:rPr>
        <w:instrText xml:space="preserve"> ADDIN EN.CITE &lt;EndNote&gt;&lt;Cite&gt;&lt;Author&gt;Ogando&lt;/Author&gt;&lt;Year&gt;2020&lt;/Year&gt;&lt;RecNum&gt;2728&lt;/RecNum&gt;&lt;DisplayText&gt;(Ogando et al., 2020)&lt;/DisplayText&gt;&lt;record&gt;&lt;rec-number&gt;2728&lt;/rec-number&gt;&lt;foreign-keys&gt;&lt;key app="EN" db-id="2tpep5w9l52sxseftvyvfzsixx0t2wdaxxfp" timestamp="1593788730"&gt;2728&lt;/key&gt;&lt;/foreign-keys&gt;&lt;ref-type name="Journal Article"&gt;17&lt;/ref-type&gt;&lt;contributors&gt;&lt;authors&gt;&lt;author&gt;Ogando, Natacha&lt;/author&gt;&lt;author&gt;Dalebout, Timmothy&lt;/author&gt;&lt;author&gt;Zevenhoven-Dobbe, Jessika C&lt;/author&gt;&lt;author&gt;Limpens, Ronald WAL&lt;/author&gt;&lt;author&gt;van der Meer, Yvonne&lt;/author&gt;&lt;author&gt;Caly, Leon&lt;/author&gt;&lt;author&gt;Druce, Julian&lt;/author&gt;&lt;author&gt;de Vries, Jutte&lt;/author&gt;&lt;author&gt;Kikkert, Marjolein&lt;/author&gt;&lt;author&gt;Barcena, Montse&lt;/author&gt;&lt;/authors&gt;&lt;/contributors&gt;&lt;titles&gt;&lt;title&gt;SARS-coronavirus-2 replication in Vero E6 cells: replication kinetics, rapid adaptation and cytopathology&lt;/title&gt;&lt;secondary-title&gt;bioRxiv&lt;/secondary-title&gt;&lt;/titles&gt;&lt;periodical&gt;&lt;full-title&gt;bioRxiv&lt;/full-title&gt;&lt;/periodical&gt;&lt;dates&gt;&lt;year&gt;2020&lt;/year&gt;&lt;/dates&gt;&lt;urls&gt;&lt;/urls&gt;&lt;/record&gt;&lt;/Cite&gt;&lt;/EndNote&gt;</w:instrText>
      </w:r>
      <w:r>
        <w:rPr>
          <w:lang w:val="en-NL"/>
        </w:rPr>
        <w:fldChar w:fldCharType="separate"/>
      </w:r>
      <w:r>
        <w:rPr>
          <w:noProof/>
          <w:lang w:val="en-NL"/>
        </w:rPr>
        <w:t>(Ogando et al., 2020)</w:t>
      </w:r>
      <w:r>
        <w:rPr>
          <w:lang w:val="en-NL"/>
        </w:rPr>
        <w:fldChar w:fldCharType="end"/>
      </w:r>
      <w:r w:rsidR="006F09D0">
        <w:rPr>
          <w:lang w:val="en-NL"/>
        </w:rPr>
        <w:t xml:space="preserve">. </w:t>
      </w:r>
      <w:r w:rsidR="007A66E6">
        <w:t>In humans there</w:t>
      </w:r>
      <w:r w:rsidR="006F09D0">
        <w:rPr>
          <w:lang w:val="en-NL"/>
        </w:rPr>
        <w:t xml:space="preserve"> are varying estimates of the period of exposure till replication with positive PCR test, </w:t>
      </w:r>
      <w:r w:rsidR="007A66E6">
        <w:t>from</w:t>
      </w:r>
      <w:r w:rsidR="00C42DDB">
        <w:t xml:space="preserve"> </w:t>
      </w:r>
      <w:r w:rsidR="007A66E6">
        <w:t xml:space="preserve">asymptomatic illness to </w:t>
      </w:r>
      <w:r w:rsidR="006F09D0">
        <w:rPr>
          <w:lang w:val="en-NL"/>
        </w:rPr>
        <w:t>symptomatic illness, hospitalization</w:t>
      </w:r>
      <w:r w:rsidR="00B61740">
        <w:rPr>
          <w:lang w:val="en-NL"/>
        </w:rPr>
        <w:t>, ICU, and death.</w:t>
      </w:r>
      <w:r w:rsidR="006F09D0">
        <w:rPr>
          <w:lang w:val="en-NL"/>
        </w:rPr>
        <w:t xml:space="preserve"> </w:t>
      </w:r>
      <w:r w:rsidR="003217FF">
        <w:t>Up to half of positive tests are</w:t>
      </w:r>
      <w:r w:rsidR="00B61740">
        <w:rPr>
          <w:lang w:val="en-NL"/>
        </w:rPr>
        <w:t xml:space="preserve"> asymptomatic</w:t>
      </w:r>
      <w:r w:rsidR="003217FF">
        <w:t>, e</w:t>
      </w:r>
      <w:r w:rsidR="003217FF">
        <w:rPr>
          <w:lang w:val="en-NL"/>
        </w:rPr>
        <w:t xml:space="preserve">specially </w:t>
      </w:r>
      <w:r w:rsidR="00FE7622">
        <w:t xml:space="preserve">with </w:t>
      </w:r>
      <w:r w:rsidR="003217FF">
        <w:rPr>
          <w:lang w:val="en-NL"/>
        </w:rPr>
        <w:t>younger persons</w:t>
      </w:r>
      <w:r w:rsidR="00A554B2">
        <w:t xml:space="preserve">, see the survey analysis in </w:t>
      </w:r>
      <w:r w:rsidR="00A554B2">
        <w:fldChar w:fldCharType="begin"/>
      </w:r>
      <w:r w:rsidR="00A554B2">
        <w:instrText xml:space="preserve"> ADDIN EN.CITE &lt;EndNote&gt;&lt;Cite&gt;&lt;Author&gt;Rasmussen&lt;/Author&gt;&lt;Year&gt;2021&lt;/Year&gt;&lt;RecNum&gt;2962&lt;/RecNum&gt;&lt;DisplayText&gt;(Rasmussen &amp;amp; Popescu, 2021)&lt;/DisplayText&gt;&lt;record&gt;&lt;rec-number&gt;2962&lt;/rec-number&gt;&lt;foreign-keys&gt;&lt;key app="EN" db-id="2tpep5w9l52sxseftvyvfzsixx0t2wdaxxfp" timestamp="1616097618"&gt;2962&lt;/key&gt;&lt;/foreign-keys&gt;&lt;ref-type name="Journal Article"&gt;17&lt;/ref-type&gt;&lt;contributors&gt;&lt;authors&gt;&lt;author&gt;Rasmussen, Angela L.&lt;/author&gt;&lt;author&gt;Popescu, Saskia V.&lt;/author&gt;&lt;/authors&gt;&lt;/contributors&gt;&lt;titles&gt;&lt;title&gt;SARS-CoV-2 transmission without symptoms&lt;/title&gt;&lt;secondary-title&gt;Science&lt;/secondary-title&gt;&lt;/titles&gt;&lt;periodical&gt;&lt;full-title&gt;Science&lt;/full-title&gt;&lt;abbr-1&gt;Science&lt;/abbr-1&gt;&lt;/periodical&gt;&lt;pages&gt;1206-1207&lt;/pages&gt;&lt;volume&gt;371&lt;/volume&gt;&lt;number&gt;6535&lt;/number&gt;&lt;dates&gt;&lt;year&gt;2021&lt;/year&gt;&lt;/dates&gt;&lt;urls&gt;&lt;related-urls&gt;&lt;url&gt;https://science.sciencemag.org/content/sci/371/6535/1206.full.pdf&lt;/url&gt;&lt;/related-urls&gt;&lt;/urls&gt;&lt;electronic-resource-num&gt;10.1126/science.abf9569&lt;/electronic-resource-num&gt;&lt;/record&gt;&lt;/Cite&gt;&lt;/EndNote&gt;</w:instrText>
      </w:r>
      <w:r w:rsidR="00A554B2">
        <w:fldChar w:fldCharType="separate"/>
      </w:r>
      <w:r w:rsidR="00A554B2">
        <w:rPr>
          <w:noProof/>
        </w:rPr>
        <w:t>(Rasmussen &amp; Popescu, 2021)</w:t>
      </w:r>
      <w:r w:rsidR="00A554B2">
        <w:fldChar w:fldCharType="end"/>
      </w:r>
      <w:r w:rsidR="00B61740">
        <w:rPr>
          <w:lang w:val="en-NL"/>
        </w:rPr>
        <w:t xml:space="preserve">. We developed </w:t>
      </w:r>
      <w:r w:rsidR="00960742">
        <w:rPr>
          <w:lang w:val="en-NL"/>
        </w:rPr>
        <w:t>a</w:t>
      </w:r>
      <w:r w:rsidR="00B61740">
        <w:rPr>
          <w:lang w:val="en-NL"/>
        </w:rPr>
        <w:t xml:space="preserve"> growth model that roughly fits these time periods, see </w:t>
      </w:r>
      <w:r w:rsidR="003C4B9B">
        <w:rPr>
          <w:lang w:val="en-NL"/>
        </w:rPr>
        <w:t xml:space="preserve">the model in </w:t>
      </w:r>
      <w:r w:rsidR="00B61740">
        <w:rPr>
          <w:lang w:val="en-NL"/>
        </w:rPr>
        <w:t>SI-2</w:t>
      </w:r>
      <w:r w:rsidR="006636BB">
        <w:t>.a</w:t>
      </w:r>
      <w:r w:rsidR="00B61740">
        <w:rPr>
          <w:lang w:val="en-NL"/>
        </w:rPr>
        <w:t xml:space="preserve">, and </w:t>
      </w:r>
      <w:r>
        <w:t xml:space="preserve">see </w:t>
      </w:r>
      <w:r w:rsidR="00B61740">
        <w:rPr>
          <w:lang w:val="en-NL"/>
        </w:rPr>
        <w:t>SI-1</w:t>
      </w:r>
      <w:r w:rsidR="006636BB">
        <w:t>.a&amp;b</w:t>
      </w:r>
      <w:r w:rsidR="00B61740">
        <w:rPr>
          <w:lang w:val="en-NL"/>
        </w:rPr>
        <w:t xml:space="preserve"> for basic assumptions and nomenclature (including for </w:t>
      </w:r>
      <w:r w:rsidR="0072609D">
        <w:t>‘</w:t>
      </w:r>
      <w:r w:rsidR="00B61740">
        <w:rPr>
          <w:lang w:val="en-NL"/>
        </w:rPr>
        <w:t>COVID-19</w:t>
      </w:r>
      <w:r w:rsidR="0072609D">
        <w:t>’</w:t>
      </w:r>
      <w:r w:rsidR="00B61740">
        <w:rPr>
          <w:lang w:val="en-NL"/>
        </w:rPr>
        <w:t xml:space="preserve">). Before onset of specific defences there is exponential growth in </w:t>
      </w:r>
      <w:r w:rsidR="00941C95">
        <w:t xml:space="preserve">in-body </w:t>
      </w:r>
      <w:r w:rsidR="00B61740">
        <w:rPr>
          <w:lang w:val="en-NL"/>
        </w:rPr>
        <w:t xml:space="preserve">stocks and primary production, and in emissions, of </w:t>
      </w:r>
      <w:r w:rsidR="00941C95">
        <w:t>in the order of</w:t>
      </w:r>
      <w:r w:rsidR="009263CD">
        <w:t xml:space="preserve"> </w:t>
      </w:r>
      <w:r w:rsidR="00B61740">
        <w:rPr>
          <w:lang w:val="en-NL"/>
        </w:rPr>
        <w:t>2.5% pe</w:t>
      </w:r>
      <w:r w:rsidR="003C4B9B">
        <w:rPr>
          <w:lang w:val="en-NL"/>
        </w:rPr>
        <w:t xml:space="preserve">r </w:t>
      </w:r>
      <w:r w:rsidR="00960742">
        <w:rPr>
          <w:lang w:val="en-NL"/>
        </w:rPr>
        <w:t>hour</w:t>
      </w:r>
      <w:r w:rsidR="0072609D">
        <w:t>, doubling in slightly over a day.</w:t>
      </w:r>
      <w:r w:rsidR="00FE7622">
        <w:t xml:space="preserve"> </w:t>
      </w:r>
    </w:p>
    <w:p w14:paraId="60E5D29F" w14:textId="7E22232B" w:rsidR="00960742" w:rsidRPr="00DC2D6F" w:rsidRDefault="00960742" w:rsidP="00112B5B">
      <w:pPr>
        <w:jc w:val="both"/>
      </w:pPr>
      <w:r>
        <w:rPr>
          <w:lang w:val="en-NL"/>
        </w:rPr>
        <w:t>The model allows for different starting infections, the lowest linked to Day 1. However, severe exposures</w:t>
      </w:r>
      <w:r w:rsidR="00C001B4">
        <w:rPr>
          <w:lang w:val="en-NL"/>
        </w:rPr>
        <w:t xml:space="preserve"> could start the infection at </w:t>
      </w:r>
      <w:r w:rsidR="00C47E02">
        <w:t>‘</w:t>
      </w:r>
      <w:r w:rsidR="00C001B4">
        <w:rPr>
          <w:lang w:val="en-NL"/>
        </w:rPr>
        <w:t>Day 10</w:t>
      </w:r>
      <w:r w:rsidR="007A66E6">
        <w:t>’</w:t>
      </w:r>
      <w:r w:rsidR="00C001B4">
        <w:rPr>
          <w:lang w:val="en-NL"/>
        </w:rPr>
        <w:t xml:space="preserve">, with a </w:t>
      </w:r>
      <w:r w:rsidR="0025686B">
        <w:t xml:space="preserve">much </w:t>
      </w:r>
      <w:r w:rsidR="00C001B4">
        <w:rPr>
          <w:lang w:val="en-NL"/>
        </w:rPr>
        <w:t xml:space="preserve">shorter time to </w:t>
      </w:r>
      <w:r w:rsidR="00F668EC">
        <w:t>possible symptomatic</w:t>
      </w:r>
      <w:r w:rsidR="00EF0AD9">
        <w:rPr>
          <w:lang w:val="en-NL"/>
        </w:rPr>
        <w:t xml:space="preserve"> </w:t>
      </w:r>
      <w:r w:rsidR="00C001B4">
        <w:rPr>
          <w:lang w:val="en-NL"/>
        </w:rPr>
        <w:t xml:space="preserve">illness and </w:t>
      </w:r>
      <w:r w:rsidR="002C5844">
        <w:t xml:space="preserve">next </w:t>
      </w:r>
      <w:r w:rsidR="00C001B4">
        <w:rPr>
          <w:lang w:val="en-NL"/>
        </w:rPr>
        <w:t>hospitalization.</w:t>
      </w:r>
      <w:r w:rsidR="00DC2D6F">
        <w:t xml:space="preserve"> </w:t>
      </w:r>
      <w:r w:rsidR="00884F3D">
        <w:t>The time between exposure and symptomatic</w:t>
      </w:r>
      <w:r w:rsidR="009263CD">
        <w:t xml:space="preserve"> </w:t>
      </w:r>
      <w:r w:rsidR="00884F3D">
        <w:t>illness is virtually always less</w:t>
      </w:r>
      <w:r w:rsidR="006E5E19">
        <w:t xml:space="preserve"> than</w:t>
      </w:r>
      <w:r w:rsidR="00884F3D">
        <w:t xml:space="preserve"> 14 days</w:t>
      </w:r>
      <w:r w:rsidR="0000200F">
        <w:t xml:space="preserve"> </w:t>
      </w:r>
      <w:r w:rsidR="00EE3CFB">
        <w:fldChar w:fldCharType="begin">
          <w:fldData xml:space="preserve">PEVuZE5vdGU+PENpdGU+PEF1dGhvcj5CYXItT248L0F1dGhvcj48WWVhcj4yMDIwPC9ZZWFyPjxS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</w:fldData>
        </w:fldChar>
      </w:r>
      <w:r w:rsidR="00EE3CFB">
        <w:instrText xml:space="preserve"> ADDIN EN.CITE </w:instrText>
      </w:r>
      <w:r w:rsidR="00EE3CFB">
        <w:fldChar w:fldCharType="begin">
          <w:fldData xml:space="preserve">PEVuZE5vdGU+PENpdGU+PEF1dGhvcj5CYXItT248L0F1dGhvcj48WWVhcj4yMDIwPC9ZZWFyPjxS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</w:fldData>
        </w:fldChar>
      </w:r>
      <w:r w:rsidR="00EE3CFB">
        <w:instrText xml:space="preserve"> ADDIN EN.CITE.DATA </w:instrText>
      </w:r>
      <w:r w:rsidR="00EE3CFB">
        <w:fldChar w:fldCharType="end"/>
      </w:r>
      <w:r w:rsidR="00EE3CFB">
        <w:fldChar w:fldCharType="separate"/>
      </w:r>
      <w:r w:rsidR="00EE3CFB">
        <w:rPr>
          <w:noProof/>
        </w:rPr>
        <w:t>(Bar-On, Flamholz, Phillips, &amp; Milo, 2020)</w:t>
      </w:r>
      <w:r w:rsidR="00EE3CFB">
        <w:fldChar w:fldCharType="end"/>
      </w:r>
      <w:r w:rsidR="0000200F">
        <w:t xml:space="preserve"> </w:t>
      </w:r>
      <w:r w:rsidR="007A66E6">
        <w:t xml:space="preserve">or </w:t>
      </w:r>
      <w:r w:rsidR="0000200F">
        <w:t xml:space="preserve">10 days </w:t>
      </w:r>
      <w:r w:rsidR="0000200F">
        <w:fldChar w:fldCharType="begin"/>
      </w:r>
      <w:r w:rsidR="0000200F">
        <w:instrText xml:space="preserve"> ADDIN EN.CITE &lt;EndNote&gt;&lt;Cite&gt;&lt;Author&gt;Ivorra&lt;/Author&gt;&lt;Year&gt;2020&lt;/Year&gt;&lt;RecNum&gt;2861&lt;/RecNum&gt;&lt;DisplayText&gt;(Ivorra, Ferrández, Vela-Pérez, &amp;amp; Ramos, 2020)&lt;/DisplayText&gt;&lt;record&gt;&lt;rec-number&gt;2861&lt;/rec-number&gt;&lt;foreign-keys&gt;&lt;key app="EN" db-id="2tpep5w9l52sxseftvyvfzsixx0t2wdaxxfp" timestamp="1603109753"&gt;2861&lt;/key&gt;&lt;/foreign-keys&gt;&lt;ref-type name="Journal Article"&gt;17&lt;/ref-type&gt;&lt;contributors&gt;&lt;authors&gt;&lt;author&gt;Ivorra, B.&lt;/author&gt;&lt;author&gt;Ferrández, M. R.&lt;/author&gt;&lt;author&gt;Vela-Pérez, M.&lt;/author&gt;&lt;author&gt;Ramos, A. M.&lt;/author&gt;&lt;/authors&gt;&lt;/contributors&gt;&lt;titles&gt;&lt;title&gt;Mathematical modeling of the spread of the coronavirus disease 2019 (COVID-19) taking into account the undetected infections. The case of China&lt;/title&gt;&lt;secondary-title&gt;Communications in Nonlinear Science and Numerical Simulation&lt;/secondary-title&gt;&lt;/titles&gt;&lt;periodical&gt;&lt;full-title&gt;Communications in Nonlinear Science and Numerical Simulation&lt;/full-title&gt;&lt;/periodical&gt;&lt;pages&gt;105303&lt;/pages&gt;&lt;volume&gt;88&lt;/volume&gt;&lt;keywords&gt;&lt;keyword&gt;Mathematical model&lt;/keyword&gt;&lt;keyword&gt;-SEIHRD model&lt;/keyword&gt;&lt;keyword&gt;COVID-19&lt;/keyword&gt;&lt;keyword&gt;Coronavirus&lt;/keyword&gt;&lt;keyword&gt;SARS-CoV-2&lt;/keyword&gt;&lt;keyword&gt;Pandemic&lt;/keyword&gt;&lt;keyword&gt;Numerical simulation&lt;/keyword&gt;&lt;keyword&gt;Parameter estimation&lt;/keyword&gt;&lt;/keywords&gt;&lt;dates&gt;&lt;year&gt;2020&lt;/year&gt;&lt;pub-dates&gt;&lt;date&gt;2020/09/01/&lt;/date&gt;&lt;/pub-dates&gt;&lt;/dates&gt;&lt;isbn&gt;1007-5704&lt;/isbn&gt;&lt;urls&gt;&lt;related-urls&gt;&lt;url&gt;http://www.sciencedirect.com/science/article/pii/S1007570420301350&lt;/url&gt;&lt;/related-urls&gt;&lt;/urls&gt;&lt;electronic-resource-num&gt;https://doi.org/10.1016/j.cnsns.2020.105303&lt;/electronic-resource-num&gt;&lt;/record&gt;&lt;/Cite&gt;&lt;/EndNote&gt;</w:instrText>
      </w:r>
      <w:r w:rsidR="0000200F">
        <w:fldChar w:fldCharType="separate"/>
      </w:r>
      <w:r w:rsidR="0000200F">
        <w:rPr>
          <w:noProof/>
        </w:rPr>
        <w:t>(Ivorra, Ferrández, Vela-Pérez, &amp; Ramos, 2020)</w:t>
      </w:r>
      <w:r w:rsidR="0000200F">
        <w:fldChar w:fldCharType="end"/>
      </w:r>
      <w:r w:rsidR="00884F3D">
        <w:t>.</w:t>
      </w:r>
      <w:r w:rsidR="00DC2D6F">
        <w:t xml:space="preserve"> There is a strong relation between high (PCR based</w:t>
      </w:r>
      <w:r w:rsidR="002C5844">
        <w:t>)</w:t>
      </w:r>
      <w:r w:rsidR="00DC2D6F">
        <w:t xml:space="preserve"> virion </w:t>
      </w:r>
      <w:r w:rsidR="007A66E6">
        <w:t>tests</w:t>
      </w:r>
      <w:r w:rsidR="00DC2D6F">
        <w:t xml:space="preserve"> and </w:t>
      </w:r>
      <w:r w:rsidR="0025686B">
        <w:t xml:space="preserve">later </w:t>
      </w:r>
      <w:r w:rsidR="00DC2D6F">
        <w:t xml:space="preserve">severeness of illness </w:t>
      </w:r>
      <w:r w:rsidR="00677973">
        <w:fldChar w:fldCharType="begin"/>
      </w:r>
      <w:r w:rsidR="00B01B42">
        <w:instrText xml:space="preserve"> ADDIN EN.CITE &lt;EndNote&gt;&lt;Cite&gt;&lt;Author&gt;Liu&lt;/Author&gt;&lt;Year&gt;2020&lt;/Year&gt;&lt;RecNum&gt;2656&lt;/RecNum&gt;&lt;DisplayText&gt;(Y. Liu et al., 2020)&lt;/DisplayText&gt;&lt;record&gt;&lt;rec-number&gt;2656&lt;/rec-number&gt;&lt;foreign-keys&gt;&lt;key app="EN" db-id="2tpep5w9l52sxseftvyvfzsixx0t2wdaxxfp" timestamp="1586684739"&gt;2656&lt;/key&gt;&lt;/foreign-keys&gt;&lt;ref-type name="Journal Article"&gt;17&lt;/ref-type&gt;&lt;contributors&gt;&lt;authors&gt;&lt;author&gt;Liu, Yang&lt;/author&gt;&lt;author&gt;Yan, Li-Meng&lt;/author&gt;&lt;author&gt;Wan, Lagen&lt;/author&gt;&lt;author&gt;Xiang, Tian-Xin&lt;/author&gt;&lt;author&gt;Le, Aiping&lt;/author&gt;&lt;author&gt;Liu, Jia-Ming&lt;/author&gt;&lt;author&gt;Peiris, Malik&lt;/author&gt;&lt;author&gt;Poon, Leo LM&lt;/author&gt;&lt;author&gt;Zhang, Wei&lt;/author&gt;&lt;/authors&gt;&lt;/contributors&gt;&lt;titles&gt;&lt;title&gt;Viral dynamics in mild and severe cases of COVID-19&lt;/title&gt;&lt;secondary-title&gt;The Lancet Infectious Diseases&lt;/secondary-title&gt;&lt;/titles&gt;&lt;periodical&gt;&lt;full-title&gt;The Lancet infectious diseases&lt;/full-title&gt;&lt;/periodical&gt;&lt;dates&gt;&lt;year&gt;2020&lt;/year&gt;&lt;/dates&gt;&lt;isbn&gt;1473-3099&lt;/isbn&gt;&lt;urls&gt;&lt;/urls&gt;&lt;/record&gt;&lt;/Cite&gt;&lt;/EndNote&gt;</w:instrText>
      </w:r>
      <w:r w:rsidR="00677973">
        <w:fldChar w:fldCharType="separate"/>
      </w:r>
      <w:r w:rsidR="00B01B42">
        <w:rPr>
          <w:noProof/>
        </w:rPr>
        <w:t>(Y. Liu et al., 2020)</w:t>
      </w:r>
      <w:r w:rsidR="00677973">
        <w:fldChar w:fldCharType="end"/>
      </w:r>
      <w:r w:rsidR="00DC2D6F">
        <w:t>, in line with this illness</w:t>
      </w:r>
      <w:r w:rsidR="002C5844">
        <w:t>-development</w:t>
      </w:r>
      <w:r w:rsidR="00DC2D6F">
        <w:t xml:space="preserve"> model.</w:t>
      </w:r>
    </w:p>
    <w:p w14:paraId="5FD6E317" w14:textId="2DBD4580" w:rsidR="00A22630" w:rsidRDefault="00A22630" w:rsidP="00112B5B">
      <w:pPr>
        <w:jc w:val="both"/>
        <w:rPr>
          <w:lang w:val="en-NL"/>
        </w:rPr>
      </w:pPr>
      <w:r>
        <w:rPr>
          <w:lang w:val="en-NL"/>
        </w:rPr>
        <w:t>The production in the alveoli</w:t>
      </w:r>
      <w:r w:rsidR="004C3AE3">
        <w:rPr>
          <w:lang w:val="en-NL"/>
        </w:rPr>
        <w:t xml:space="preserve"> </w:t>
      </w:r>
      <w:r w:rsidR="002C5844">
        <w:t xml:space="preserve">is </w:t>
      </w:r>
      <w:r w:rsidR="004C3AE3">
        <w:rPr>
          <w:lang w:val="en-NL"/>
        </w:rPr>
        <w:t>in the</w:t>
      </w:r>
      <w:r>
        <w:rPr>
          <w:lang w:val="en-NL"/>
        </w:rPr>
        <w:t xml:space="preserve"> two flattened</w:t>
      </w:r>
      <w:r w:rsidR="00EF0AD9">
        <w:rPr>
          <w:lang w:val="en-NL"/>
        </w:rPr>
        <w:t>-</w:t>
      </w:r>
      <w:r>
        <w:rPr>
          <w:lang w:val="en-NL"/>
        </w:rPr>
        <w:t xml:space="preserve">cells </w:t>
      </w:r>
      <w:r w:rsidR="004C3AE3">
        <w:rPr>
          <w:lang w:val="en-NL"/>
        </w:rPr>
        <w:t xml:space="preserve">thick layer </w:t>
      </w:r>
      <w:r>
        <w:rPr>
          <w:lang w:val="en-NL"/>
        </w:rPr>
        <w:t>between air and blood</w:t>
      </w:r>
      <w:r w:rsidR="0072609D">
        <w:t xml:space="preserve">. Each </w:t>
      </w:r>
      <w:r w:rsidR="00726A0D">
        <w:t xml:space="preserve">pneumocyte </w:t>
      </w:r>
      <w:r w:rsidR="0072609D">
        <w:t>cell has a thickness between 100 and 200nm, the size of a SARS-2 virion, while the total barrier has a thickness between 500 and 700nm</w:t>
      </w:r>
      <w:r w:rsidR="006F0F7B">
        <w:t xml:space="preserve">. </w:t>
      </w:r>
      <w:r w:rsidR="006F0F7B">
        <w:rPr>
          <w:lang w:val="en-NL"/>
        </w:rPr>
        <w:t xml:space="preserve">The produced virions leave </w:t>
      </w:r>
      <w:r w:rsidR="00726A0D">
        <w:t xml:space="preserve">partly </w:t>
      </w:r>
      <w:r w:rsidR="006F0F7B">
        <w:rPr>
          <w:lang w:val="en-NL"/>
        </w:rPr>
        <w:t>towards the blood, in unknown quantities</w:t>
      </w:r>
      <w:r w:rsidR="006F0F7B">
        <w:t>. Towards air, the virions first pass</w:t>
      </w:r>
      <w:r w:rsidR="006F0F7B">
        <w:rPr>
          <w:lang w:val="en-NL"/>
        </w:rPr>
        <w:t xml:space="preserve"> the surfactant-rich watery layer, &lt;100nm thick</w:t>
      </w:r>
      <w:r w:rsidR="009263CD">
        <w:rPr>
          <w:lang w:val="en-NL"/>
        </w:rPr>
        <w:t xml:space="preserve"> </w:t>
      </w:r>
      <w:r w:rsidR="006F0F7B">
        <w:rPr>
          <w:lang w:val="en-NL"/>
        </w:rPr>
        <w:t xml:space="preserve">but with substantial local variation </w:t>
      </w:r>
      <w:r w:rsidR="006F0F7B">
        <w:rPr>
          <w:lang w:val="en-NL"/>
        </w:rPr>
        <w:fldChar w:fldCharType="begin"/>
      </w:r>
      <w:r w:rsidR="006F0F7B">
        <w:rPr>
          <w:lang w:val="en-NL"/>
        </w:rPr>
        <w:instrText xml:space="preserve"> ADDIN EN.CITE &lt;EndNote&gt;&lt;Cite&gt;&lt;Author&gt;Siebert&lt;/Author&gt;&lt;Year&gt;2008&lt;/Year&gt;&lt;RecNum&gt;2908&lt;/RecNum&gt;&lt;DisplayText&gt;(Siebert &amp;amp; Rugonyi, 2008)&lt;/DisplayText&gt;&lt;record&gt;&lt;rec-number&gt;2908&lt;/rec-number&gt;&lt;foreign-keys&gt;&lt;key app="EN" db-id="2tpep5w9l52sxseftvyvfzsixx0t2wdaxxfp" timestamp="1612185412"&gt;2908&lt;/key&gt;&lt;/foreign-keys&gt;&lt;ref-type name="Journal Article"&gt;17&lt;/ref-type&gt;&lt;contributors&gt;&lt;authors&gt;&lt;author&gt;Siebert, Trina A.&lt;/author&gt;&lt;author&gt;Rugonyi, Sandra&lt;/author&gt;&lt;/authors&gt;&lt;/contributors&gt;&lt;titles&gt;&lt;title&gt;Influence of Liquid-Layer Thickness on Pulmonary Surfactant Spreading and Collapse&lt;/title&gt;&lt;secondary-title&gt;Biophysical Journal&lt;/secondary-title&gt;&lt;/titles&gt;&lt;periodical&gt;&lt;full-title&gt;Biophysical Journal&lt;/full-title&gt;&lt;/periodical&gt;&lt;pages&gt;4549-4559&lt;/pages&gt;&lt;volume&gt;95&lt;/volume&gt;&lt;number&gt;10&lt;/number&gt;&lt;dates&gt;&lt;year&gt;2008&lt;/year&gt;&lt;pub-dates&gt;&lt;date&gt;2008/11/15/&lt;/date&gt;&lt;/pub-dates&gt;&lt;/dates&gt;&lt;isbn&gt;0006-3495&lt;/isbn&gt;&lt;urls&gt;&lt;related-urls&gt;&lt;url&gt;http://www.sciencedirect.com/science/article/pii/S0006349508785965&lt;/url&gt;&lt;/related-urls&gt;&lt;/urls&gt;&lt;electronic-resource-num&gt;https://doi.org/10.1529/biophysj.107.127654&lt;/electronic-resource-num&gt;&lt;/record&gt;&lt;/Cite&gt;&lt;/EndNote&gt;</w:instrText>
      </w:r>
      <w:r w:rsidR="006F0F7B">
        <w:rPr>
          <w:lang w:val="en-NL"/>
        </w:rPr>
        <w:fldChar w:fldCharType="separate"/>
      </w:r>
      <w:r w:rsidR="006F0F7B">
        <w:rPr>
          <w:noProof/>
          <w:lang w:val="en-NL"/>
        </w:rPr>
        <w:t>(Siebert &amp; Rugonyi, 2008)</w:t>
      </w:r>
      <w:r w:rsidR="006F0F7B">
        <w:rPr>
          <w:lang w:val="en-NL"/>
        </w:rPr>
        <w:fldChar w:fldCharType="end"/>
      </w:r>
      <w:r w:rsidR="006F0F7B">
        <w:rPr>
          <w:lang w:val="en-NL"/>
        </w:rPr>
        <w:t xml:space="preserve"> and similar</w:t>
      </w:r>
      <w:r w:rsidR="007A66E6" w:rsidRPr="007A66E6">
        <w:t xml:space="preserve"> </w:t>
      </w:r>
      <w:r w:rsidR="007A66E6">
        <w:t>and</w:t>
      </w:r>
      <w:r w:rsidR="007A66E6">
        <w:rPr>
          <w:lang w:val="en-NL"/>
        </w:rPr>
        <w:t xml:space="preserve"> </w:t>
      </w:r>
      <w:r w:rsidR="007A66E6">
        <w:rPr>
          <w:lang w:val="en-NL"/>
        </w:rPr>
        <w:fldChar w:fldCharType="begin"/>
      </w:r>
      <w:r w:rsidR="00874FD3">
        <w:rPr>
          <w:lang w:val="en-NL"/>
        </w:rPr>
        <w:instrText xml:space="preserve"> ADDIN EN.CITE &lt;EndNote&gt;&lt;Cite&gt;&lt;Author&gt;Fröhlich&lt;/Author&gt;&lt;Year&gt;2016&lt;/Year&gt;&lt;RecNum&gt;2704&lt;/RecNum&gt;&lt;DisplayText&gt;(Fröhlich, Mercuri, Wu, &amp;amp; Salar-Behzadi, 2016)&lt;/DisplayText&gt;&lt;record&gt;&lt;rec-number&gt;2704&lt;/rec-number&gt;&lt;foreign-keys&gt;&lt;key app="EN" db-id="2tpep5w9l52sxseftvyvfzsixx0t2wdaxxfp" timestamp="1591024216"&gt;2704&lt;/key&gt;&lt;/foreign-keys&gt;&lt;ref-type name="Journal Article"&gt;17&lt;/ref-type&gt;&lt;contributors&gt;&lt;authors&gt;&lt;author&gt;Fröhlich, Eleonore&lt;/author&gt;&lt;author&gt;Mercuri, Annalisa&lt;/author&gt;&lt;author&gt;Wu, Shengqian&lt;/author&gt;&lt;author&gt;Salar-Behzadi, Sharareh&lt;/author&gt;&lt;/authors&gt;&lt;/contributors&gt;&lt;titles&gt;&lt;title&gt;Measurements of Deposition, Lung Surface Area and Lung Fluid for Simulation of Inhaled Compounds&lt;/title&gt;&lt;secondary-title&gt;Frontiers in pharmacology&lt;/secondary-title&gt;&lt;alt-title&gt;Front Pharmacol&lt;/alt-title&gt;&lt;/titles&gt;&lt;periodical&gt;&lt;full-title&gt;Frontiers in pharmacology&lt;/full-title&gt;&lt;abbr-1&gt;Front Pharmacol&lt;/abbr-1&gt;&lt;/periodical&gt;&lt;alt-periodical&gt;&lt;full-title&gt;Frontiers in pharmacology&lt;/full-title&gt;&lt;abbr-1&gt;Front Pharmacol&lt;/abbr-1&gt;&lt;/alt-periodical&gt;&lt;pages&gt;181-181&lt;/pages&gt;&lt;volume&gt;7&lt;/volume&gt;&lt;keywords&gt;&lt;keyword&gt;deposition&lt;/keyword&gt;&lt;keyword&gt;in silico modeling&lt;/keyword&gt;&lt;keyword&gt;inhalation&lt;/keyword&gt;&lt;keyword&gt;lung lining fluid&lt;/keyword&gt;&lt;keyword&gt;lung surface area&lt;/keyword&gt;&lt;/keywords&gt;&lt;dates&gt;&lt;year&gt;2016&lt;/year&gt;&lt;/dates&gt;&lt;publisher&gt;Frontiers Media S.A.&lt;/publisher&gt;&lt;isbn&gt;1663-9812&lt;/isbn&gt;&lt;accession-num&gt;27445817&lt;/accession-num&gt;&lt;urls&gt;&lt;related-urls&gt;&lt;url&gt;https://pubmed.ncbi.nlm.nih.gov/27445817&lt;/url&gt;&lt;url&gt;https://www.ncbi.nlm.nih.gov/pmc/articles/PMC4919356/&lt;/url&gt;&lt;/related-urls&gt;&lt;/urls&gt;&lt;electronic-resource-num&gt;10.3389/fphar.2016.00181&lt;/electronic-resource-num&gt;&lt;remote-database-name&gt;PubMed&lt;/remote-database-name&gt;&lt;language&gt;eng&lt;/language&gt;&lt;/record&gt;&lt;/Cite&gt;&lt;/EndNote&gt;</w:instrText>
      </w:r>
      <w:r w:rsidR="007A66E6">
        <w:rPr>
          <w:lang w:val="en-NL"/>
        </w:rPr>
        <w:fldChar w:fldCharType="separate"/>
      </w:r>
      <w:r w:rsidR="00874FD3">
        <w:rPr>
          <w:noProof/>
          <w:lang w:val="en-NL"/>
        </w:rPr>
        <w:t>(Fröhlich, Mercuri, Wu, &amp; Salar-Behzadi, 2016)</w:t>
      </w:r>
      <w:r w:rsidR="007A66E6">
        <w:rPr>
          <w:lang w:val="en-NL"/>
        </w:rPr>
        <w:fldChar w:fldCharType="end"/>
      </w:r>
      <w:r w:rsidR="006F0F7B">
        <w:t xml:space="preserve"> </w:t>
      </w:r>
      <w:r w:rsidR="007A66E6">
        <w:t xml:space="preserve">and </w:t>
      </w:r>
      <w:r w:rsidR="006F0F7B">
        <w:fldChar w:fldCharType="begin"/>
      </w:r>
      <w:r w:rsidR="006F0F7B">
        <w:instrText xml:space="preserve"> ADDIN EN.CITE &lt;EndNote&gt;&lt;Cite&gt;&lt;Author&gt;Bastacky&lt;/Author&gt;&lt;Year&gt;1995&lt;/Year&gt;&lt;RecNum&gt;2952&lt;/RecNum&gt;&lt;DisplayText&gt;(Bastacky et al., 1995)&lt;/DisplayText&gt;&lt;record&gt;&lt;rec-number&gt;2952&lt;/rec-number&gt;&lt;foreign-keys&gt;&lt;key app="EN" db-id="2tpep5w9l52sxseftvyvfzsixx0t2wdaxxfp" timestamp="1615369623"&gt;2952&lt;/key&gt;&lt;/foreign-keys&gt;&lt;ref-type name="Journal Article"&gt;17&lt;/ref-type&gt;&lt;contributors&gt;&lt;authors&gt;&lt;author&gt;Bastacky, Jacob&lt;/author&gt;&lt;author&gt;Lee, CY&lt;/author&gt;&lt;author&gt;Goerke, J&lt;/author&gt;&lt;author&gt;Koushafar, H.&lt;/author&gt;&lt;author&gt;Yager, D&lt;/author&gt;&lt;author&gt;Kenaga, L&lt;/author&gt;&lt;author&gt;Speed, T  P&lt;/author&gt;&lt;author&gt;Chen, Y&lt;/author&gt;&lt;author&gt;Clements, J A&lt;/author&gt;&lt;/authors&gt;&lt;/contributors&gt;&lt;titles&gt;&lt;title&gt;Alveolar lining layer is thin and continuous: low-temperature scanning electron microscopy of rat lung&lt;/title&gt;&lt;secondary-title&gt;Journal of applied physiology&lt;/secondary-title&gt;&lt;/titles&gt;&lt;periodical&gt;&lt;full-title&gt;Journal of Applied Physiology&lt;/full-title&gt;&lt;/periodical&gt;&lt;pages&gt;1615-1628&lt;/pages&gt;&lt;volume&gt;79&lt;/volume&gt;&lt;number&gt;5&lt;/number&gt;&lt;dates&gt;&lt;year&gt;1995&lt;/year&gt;&lt;/dates&gt;&lt;isbn&gt;8750-7587&lt;/isbn&gt;&lt;urls&gt;&lt;/urls&gt;&lt;/record&gt;&lt;/Cite&gt;&lt;/EndNote&gt;</w:instrText>
      </w:r>
      <w:r w:rsidR="006F0F7B">
        <w:fldChar w:fldCharType="separate"/>
      </w:r>
      <w:r w:rsidR="006F0F7B">
        <w:rPr>
          <w:noProof/>
        </w:rPr>
        <w:t>(Bastacky et al., 1995)</w:t>
      </w:r>
      <w:r w:rsidR="006F0F7B">
        <w:fldChar w:fldCharType="end"/>
      </w:r>
      <w:r w:rsidR="006F0F7B">
        <w:t xml:space="preserve"> on rats</w:t>
      </w:r>
      <w:r w:rsidR="006F0F7B">
        <w:rPr>
          <w:lang w:val="en-NL"/>
        </w:rPr>
        <w:t xml:space="preserve">. </w:t>
      </w:r>
      <w:r w:rsidR="006F0F7B">
        <w:t>The alveolar s</w:t>
      </w:r>
      <w:r w:rsidR="007A66E6">
        <w:t>a</w:t>
      </w:r>
      <w:r w:rsidR="006F0F7B">
        <w:t>cs (~20 alveoli</w:t>
      </w:r>
      <w:r w:rsidR="00726A0D">
        <w:t xml:space="preserve"> per sac</w:t>
      </w:r>
      <w:r w:rsidR="006F0F7B">
        <w:t>)</w:t>
      </w:r>
      <w:r w:rsidR="009263CD">
        <w:t xml:space="preserve"> </w:t>
      </w:r>
      <w:r w:rsidR="006F0F7B">
        <w:t>are c</w:t>
      </w:r>
      <w:r w:rsidR="001B0433">
        <w:t>onnected to the alveolar ducts</w:t>
      </w:r>
      <w:r w:rsidR="006F0F7B">
        <w:t xml:space="preserve"> and from there to the lower and upper airways</w:t>
      </w:r>
      <w:r w:rsidR="001B0433">
        <w:t xml:space="preserve"> </w:t>
      </w:r>
      <w:r w:rsidR="00E2717F">
        <w:fldChar w:fldCharType="begin"/>
      </w:r>
      <w:r w:rsidR="00E2717F">
        <w:instrText xml:space="preserve"> ADDIN EN.CITE &lt;EndNote&gt;&lt;Cite&gt;&lt;Author&gt;Talaat&lt;/Author&gt;&lt;Year&gt;2017&lt;/Year&gt;&lt;RecNum&gt;2740&lt;/RecNum&gt;&lt;DisplayText&gt;(Talaat &amp;amp; Xi, 2017)&lt;/DisplayText&gt;&lt;record&gt;&lt;rec-number&gt;2740&lt;/rec-number&gt;&lt;foreign-keys&gt;&lt;key app="EN" db-id="2tpep5w9l52sxseftvyvfzsixx0t2wdaxxfp" timestamp="1595531006"&gt;2740&lt;/key&gt;&lt;/foreign-keys&gt;&lt;ref-type name="Journal Article"&gt;17&lt;/ref-type&gt;&lt;contributors&gt;&lt;authors&gt;&lt;author&gt;Talaat, Khaled&lt;/author&gt;&lt;author&gt;Xi, Jinxiang&lt;/author&gt;&lt;/authors&gt;&lt;/contributors&gt;&lt;titles&gt;&lt;title&gt;Computational modeling of aerosol transport, dispersion, and deposition in rhythmically expanding and contracting terminal alveoli&lt;/title&gt;&lt;secondary-title&gt;Journal of Aerosol Science&lt;/secondary-title&gt;&lt;/titles&gt;&lt;periodical&gt;&lt;full-title&gt;Journal of Aerosol Science&lt;/full-title&gt;&lt;/periodical&gt;&lt;pages&gt;19-33&lt;/pages&gt;&lt;volume&gt;112&lt;/volume&gt;&lt;keywords&gt;&lt;keyword&gt;Terminal alveolus&lt;/keyword&gt;&lt;keyword&gt;Alveolated duct&lt;/keyword&gt;&lt;keyword&gt;Particle dispersion&lt;/keyword&gt;&lt;keyword&gt;Acinar region&lt;/keyword&gt;&lt;keyword&gt;Rhythmically expansion and contraction&lt;/keyword&gt;&lt;keyword&gt;Bolus aerosol&lt;/keyword&gt;&lt;/keywords&gt;&lt;dates&gt;&lt;year&gt;2017&lt;/year&gt;&lt;pub-dates&gt;&lt;date&gt;2017/10/01/&lt;/date&gt;&lt;/pub-dates&gt;&lt;/dates&gt;&lt;isbn&gt;0021-8502&lt;/isbn&gt;&lt;urls&gt;&lt;related-urls&gt;&lt;url&gt;http://www.sciencedirect.com/science/article/pii/S0021850217300812&lt;/url&gt;&lt;/related-urls&gt;&lt;/urls&gt;&lt;electronic-resource-num&gt;https://doi.org/10.1016/j.jaerosci.2017.07.004&lt;/electronic-resource-num&gt;&lt;/record&gt;&lt;/Cite&gt;&lt;/EndNote&gt;</w:instrText>
      </w:r>
      <w:r w:rsidR="00E2717F">
        <w:fldChar w:fldCharType="separate"/>
      </w:r>
      <w:r w:rsidR="00E2717F">
        <w:rPr>
          <w:noProof/>
        </w:rPr>
        <w:t>(Talaat &amp; Xi, 2017)</w:t>
      </w:r>
      <w:r w:rsidR="00E2717F">
        <w:fldChar w:fldCharType="end"/>
      </w:r>
      <w:r w:rsidR="004C3AE3">
        <w:rPr>
          <w:lang w:val="en-NL"/>
        </w:rPr>
        <w:t>.</w:t>
      </w:r>
      <w:r w:rsidR="009263CD">
        <w:rPr>
          <w:lang w:val="en-NL"/>
        </w:rPr>
        <w:t xml:space="preserve"> </w:t>
      </w:r>
      <w:r w:rsidR="00EB4E1D">
        <w:t>Outside</w:t>
      </w:r>
      <w:r w:rsidR="004C3AE3">
        <w:rPr>
          <w:lang w:val="en-NL"/>
        </w:rPr>
        <w:t xml:space="preserve"> air flows into the alveoli </w:t>
      </w:r>
      <w:r w:rsidR="00726A0D">
        <w:t xml:space="preserve">with </w:t>
      </w:r>
      <w:r w:rsidR="004C3AE3">
        <w:rPr>
          <w:lang w:val="en-NL"/>
        </w:rPr>
        <w:t>each tidal breath and virions-infected air goes into the airways at exhalation. Alveoli and airways are never empty</w:t>
      </w:r>
      <w:r w:rsidR="00DB0E39">
        <w:t xml:space="preserve"> (Residual Volume &gt;1L; inhale</w:t>
      </w:r>
      <w:r w:rsidR="006D6131">
        <w:t xml:space="preserve"> at rest</w:t>
      </w:r>
      <w:r w:rsidR="00DB0E39">
        <w:t xml:space="preserve"> ~0.5L)</w:t>
      </w:r>
      <w:r w:rsidR="005B706D">
        <w:t xml:space="preserve">, see details in </w:t>
      </w:r>
      <w:r w:rsidR="00A554B2">
        <w:fldChar w:fldCharType="begin">
          <w:fldData xml:space="preserve">PEVuZE5vdGU+PENpdGU+PEF1dGhvcj5Nw6luYWNoZTwvQXV0aG9yPjxZZWFyPjE5OTc8L1llYXI+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</w:fldData>
        </w:fldChar>
      </w:r>
      <w:r w:rsidR="00A554B2">
        <w:instrText xml:space="preserve"> ADDIN EN.CITE </w:instrText>
      </w:r>
      <w:r w:rsidR="00A554B2">
        <w:fldChar w:fldCharType="begin">
          <w:fldData xml:space="preserve">PEVuZE5vdGU+PENpdGU+PEF1dGhvcj5Nw6luYWNoZTwvQXV0aG9yPjxZZWFyPjE5OTc8L1llYXI+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</w:fldData>
        </w:fldChar>
      </w:r>
      <w:r w:rsidR="00A554B2">
        <w:instrText xml:space="preserve"> ADDIN EN.CITE.DATA </w:instrText>
      </w:r>
      <w:r w:rsidR="00A554B2">
        <w:fldChar w:fldCharType="end"/>
      </w:r>
      <w:r w:rsidR="00A554B2">
        <w:fldChar w:fldCharType="separate"/>
      </w:r>
      <w:r w:rsidR="00A554B2">
        <w:rPr>
          <w:noProof/>
        </w:rPr>
        <w:t>(Ménache et al., 1997)</w:t>
      </w:r>
      <w:r w:rsidR="00A554B2">
        <w:fldChar w:fldCharType="end"/>
      </w:r>
      <w:r w:rsidR="00C47E02">
        <w:t>. S</w:t>
      </w:r>
      <w:r w:rsidR="004C3AE3">
        <w:rPr>
          <w:lang w:val="en-NL"/>
        </w:rPr>
        <w:t>o</w:t>
      </w:r>
      <w:r w:rsidR="0025686B">
        <w:t>,</w:t>
      </w:r>
      <w:r w:rsidR="004C3AE3">
        <w:rPr>
          <w:lang w:val="en-NL"/>
        </w:rPr>
        <w:t xml:space="preserve"> a part of </w:t>
      </w:r>
      <w:r w:rsidR="006F0F7B">
        <w:t>virions leaving the alveol</w:t>
      </w:r>
      <w:r w:rsidR="00C47E02">
        <w:t>i</w:t>
      </w:r>
      <w:r w:rsidR="004C3AE3">
        <w:rPr>
          <w:lang w:val="en-NL"/>
        </w:rPr>
        <w:t xml:space="preserve"> return</w:t>
      </w:r>
      <w:r w:rsidR="008C71C8">
        <w:t>s</w:t>
      </w:r>
      <w:r w:rsidR="004C3AE3">
        <w:rPr>
          <w:lang w:val="en-NL"/>
        </w:rPr>
        <w:t xml:space="preserve"> to </w:t>
      </w:r>
      <w:r w:rsidR="006F0F7B">
        <w:t xml:space="preserve">other </w:t>
      </w:r>
      <w:r w:rsidR="004C3AE3">
        <w:rPr>
          <w:lang w:val="en-NL"/>
        </w:rPr>
        <w:t xml:space="preserve">alveoli, </w:t>
      </w:r>
      <w:r w:rsidR="00EF0AD9">
        <w:rPr>
          <w:lang w:val="en-NL"/>
        </w:rPr>
        <w:t>as self-infection</w:t>
      </w:r>
      <w:r w:rsidR="004C3AE3">
        <w:rPr>
          <w:lang w:val="en-NL"/>
        </w:rPr>
        <w:t xml:space="preserve">. </w:t>
      </w:r>
      <w:r w:rsidR="00DF4292">
        <w:t>In the small</w:t>
      </w:r>
      <w:r w:rsidR="006F0F7B">
        <w:t>est</w:t>
      </w:r>
      <w:r w:rsidR="00DF4292">
        <w:t xml:space="preserve"> airways virions may become small </w:t>
      </w:r>
      <w:r w:rsidR="00982223">
        <w:t xml:space="preserve">watery </w:t>
      </w:r>
      <w:r w:rsidR="00DF4292">
        <w:t xml:space="preserve">droplets at inhalation when the small airways </w:t>
      </w:r>
      <w:r w:rsidR="001B0433">
        <w:t>open</w:t>
      </w:r>
      <w:r w:rsidR="00DF4292">
        <w:t xml:space="preserve"> after collapse </w:t>
      </w:r>
      <w:r w:rsidR="008308E6">
        <w:t>at deep exhalation</w:t>
      </w:r>
      <w:r w:rsidR="002B4CF8">
        <w:t>.</w:t>
      </w:r>
      <w:r w:rsidR="008308E6">
        <w:t xml:space="preserve"> </w:t>
      </w:r>
      <w:r w:rsidR="002B4CF8">
        <w:t>T</w:t>
      </w:r>
      <w:r w:rsidR="00DF4292">
        <w:t xml:space="preserve">he already </w:t>
      </w:r>
      <w:r w:rsidR="002B4CF8">
        <w:t>surfactant</w:t>
      </w:r>
      <w:r w:rsidR="00982223">
        <w:t>-</w:t>
      </w:r>
      <w:r w:rsidR="00DF4292">
        <w:t>wet</w:t>
      </w:r>
      <w:r w:rsidR="002B4CF8">
        <w:t>ted</w:t>
      </w:r>
      <w:r w:rsidR="00DF4292">
        <w:t xml:space="preserve"> virions then </w:t>
      </w:r>
      <w:r w:rsidR="002B4CF8">
        <w:t xml:space="preserve">become </w:t>
      </w:r>
      <w:r w:rsidR="008308E6">
        <w:t xml:space="preserve">more </w:t>
      </w:r>
      <w:r w:rsidR="00DF4292">
        <w:t>water</w:t>
      </w:r>
      <w:r w:rsidR="00A34297">
        <w:t>-</w:t>
      </w:r>
      <w:r w:rsidR="00DF4292">
        <w:t xml:space="preserve">covered </w:t>
      </w:r>
      <w:r w:rsidR="008308E6">
        <w:fldChar w:fldCharType="begin"/>
      </w:r>
      <w:r w:rsidR="008308E6">
        <w:instrText xml:space="preserve"> ADDIN EN.CITE &lt;EndNote&gt;&lt;Cite&gt;&lt;Author&gt;Malashenko&lt;/Author&gt;&lt;Year&gt;2009&lt;/Year&gt;&lt;RecNum&gt;2755&lt;/RecNum&gt;&lt;DisplayText&gt;(Malashenko, Tsuda, &amp;amp; Haber, 2009)&lt;/DisplayText&gt;&lt;record&gt;&lt;rec-number&gt;2755&lt;/rec-number&gt;&lt;foreign-keys&gt;&lt;key app="EN" db-id="2tpep5w9l52sxseftvyvfzsixx0t2wdaxxfp" timestamp="1596541960"&gt;2755&lt;/key&gt;&lt;/foreign-keys&gt;&lt;ref-type name="Journal Article"&gt;17&lt;/ref-type&gt;&lt;contributors&gt;&lt;authors&gt;&lt;author&gt;Malashenko, Andrei&lt;/author&gt;&lt;author&gt;Tsuda, Akira&lt;/author&gt;&lt;author&gt;Haber, Shimon&lt;/author&gt;&lt;/authors&gt;&lt;/contributors&gt;&lt;titles&gt;&lt;title&gt;Propagation and breakup of liquid menisci and aerosol generation in small airways&lt;/title&gt;&lt;secondary-title&gt;Journal of aerosol medicine and pulmonary drug delivery&lt;/secondary-title&gt;&lt;/titles&gt;&lt;periodical&gt;&lt;full-title&gt;Journal of aerosol medicine and pulmonary drug delivery&lt;/full-title&gt;&lt;/periodical&gt;&lt;pages&gt;341-353&lt;/pages&gt;&lt;volume&gt;22&lt;/volume&gt;&lt;number&gt;4&lt;/number&gt;&lt;dates&gt;&lt;year&gt;2009&lt;/year&gt;&lt;/dates&gt;&lt;isbn&gt;1941-2711&lt;/isbn&gt;&lt;urls&gt;&lt;/urls&gt;&lt;/record&gt;&lt;/Cite&gt;&lt;/EndNote&gt;</w:instrText>
      </w:r>
      <w:r w:rsidR="008308E6">
        <w:fldChar w:fldCharType="separate"/>
      </w:r>
      <w:r w:rsidR="008308E6">
        <w:rPr>
          <w:noProof/>
        </w:rPr>
        <w:t>(Malashenko, Tsuda, &amp; Haber, 2009)</w:t>
      </w:r>
      <w:r w:rsidR="008308E6">
        <w:fldChar w:fldCharType="end"/>
      </w:r>
      <w:r w:rsidR="008308E6">
        <w:t xml:space="preserve">, with the water composition also medically relevant </w:t>
      </w:r>
      <w:r w:rsidR="00E2717F">
        <w:fldChar w:fldCharType="begin"/>
      </w:r>
      <w:r w:rsidR="00E2717F">
        <w:instrText xml:space="preserve"> ADDIN EN.CITE &lt;EndNote&gt;&lt;Cite&gt;&lt;Author&gt;Bake&lt;/Author&gt;&lt;Year&gt;2019&lt;/Year&gt;&lt;RecNum&gt;2762&lt;/RecNum&gt;&lt;DisplayText&gt;(Bake, Larsson, Ljungkvist, Ljungström, &amp;amp; Olin, 2019)&lt;/DisplayText&gt;&lt;record&gt;&lt;rec-number&gt;2762&lt;/rec-number&gt;&lt;foreign-keys&gt;&lt;key app="EN" db-id="2tpep5w9l52sxseftvyvfzsixx0t2wdaxxfp" timestamp="1596964472"&gt;2762&lt;/key&gt;&lt;/foreign-keys&gt;&lt;ref-type name="Journal Article"&gt;17&lt;/ref-type&gt;&lt;contributors&gt;&lt;authors&gt;&lt;author&gt;Bake, B&lt;/author&gt;&lt;author&gt;Larsson, P&lt;/author&gt;&lt;author&gt;Ljungkvist, Göran&lt;/author&gt;&lt;author&gt;Ljungström, E&lt;/author&gt;&lt;author&gt;Olin, AC&lt;/author&gt;&lt;/authors&gt;&lt;/contributors&gt;&lt;titles&gt;&lt;title&gt;Exhaled particles and small airways&lt;/title&gt;&lt;secondary-title&gt;Respiratory Research&lt;/secondary-title&gt;&lt;/titles&gt;&lt;periodical&gt;&lt;full-title&gt;Respiratory research&lt;/full-title&gt;&lt;/periodical&gt;&lt;pages&gt;8&lt;/pages&gt;&lt;volume&gt;20&lt;/volume&gt;&lt;number&gt;1&lt;/number&gt;&lt;dates&gt;&lt;year&gt;2019&lt;/year&gt;&lt;/dates&gt;&lt;isbn&gt;1465-993X&lt;/isbn&gt;&lt;urls&gt;&lt;/urls&gt;&lt;/record&gt;&lt;/Cite&gt;&lt;/EndNote&gt;</w:instrText>
      </w:r>
      <w:r w:rsidR="00E2717F">
        <w:fldChar w:fldCharType="separate"/>
      </w:r>
      <w:r w:rsidR="00E2717F">
        <w:rPr>
          <w:noProof/>
        </w:rPr>
        <w:t>(Bake, Larsson, Ljungkvist, Ljungström, &amp; Olin, 2019)</w:t>
      </w:r>
      <w:r w:rsidR="00E2717F">
        <w:fldChar w:fldCharType="end"/>
      </w:r>
      <w:r w:rsidR="00580730">
        <w:t>. A part will re-enter the surfactant-rich surface layer.</w:t>
      </w:r>
      <w:r w:rsidR="0002426E">
        <w:t xml:space="preserve"> </w:t>
      </w:r>
      <w:r w:rsidR="006F0F7B">
        <w:rPr>
          <w:lang w:val="en-NL"/>
        </w:rPr>
        <w:t xml:space="preserve">All </w:t>
      </w:r>
      <w:r w:rsidR="006F0F7B">
        <w:t xml:space="preserve">airways </w:t>
      </w:r>
      <w:r w:rsidR="006F0F7B">
        <w:rPr>
          <w:lang w:val="en-NL"/>
        </w:rPr>
        <w:t>are covered with epithelial cells where the wetted virions can be caught</w:t>
      </w:r>
      <w:r w:rsidR="006F0F7B">
        <w:t xml:space="preserve"> in mucus</w:t>
      </w:r>
      <w:r w:rsidR="006F0F7B">
        <w:rPr>
          <w:lang w:val="en-NL"/>
        </w:rPr>
        <w:t>, most of them being de-activated there</w:t>
      </w:r>
      <w:r w:rsidR="006F0F7B">
        <w:t xml:space="preserve">. </w:t>
      </w:r>
      <w:r w:rsidR="0002426E">
        <w:t xml:space="preserve">Mucus </w:t>
      </w:r>
      <w:r w:rsidR="00DA49AC">
        <w:rPr>
          <w:lang w:val="en-NL"/>
        </w:rPr>
        <w:t xml:space="preserve">with virions and virion parts is transported </w:t>
      </w:r>
      <w:r w:rsidR="006F0F7B">
        <w:t xml:space="preserve">by the epithelial cells </w:t>
      </w:r>
      <w:r w:rsidR="00DA49AC">
        <w:rPr>
          <w:lang w:val="en-NL"/>
        </w:rPr>
        <w:t>to the throat (</w:t>
      </w:r>
      <w:r w:rsidR="00726A0D">
        <w:t>~</w:t>
      </w:r>
      <w:r w:rsidR="00DA49AC">
        <w:rPr>
          <w:lang w:val="en-NL"/>
        </w:rPr>
        <w:t>20cm/hour</w:t>
      </w:r>
      <w:r w:rsidR="00BD2984">
        <w:rPr>
          <w:lang w:val="en-NL"/>
        </w:rPr>
        <w:t>)</w:t>
      </w:r>
      <w:r w:rsidR="00BD2984" w:rsidRPr="00BD2984">
        <w:rPr>
          <w:lang w:val="en-NL"/>
        </w:rPr>
        <w:t xml:space="preserve"> </w:t>
      </w:r>
      <w:r w:rsidR="00BD2984">
        <w:rPr>
          <w:lang w:val="en-NL"/>
        </w:rPr>
        <w:t>and mostly swallowed</w:t>
      </w:r>
      <w:r w:rsidR="00DA49AC">
        <w:rPr>
          <w:lang w:val="en-NL"/>
        </w:rPr>
        <w:t xml:space="preserve">. </w:t>
      </w:r>
      <w:r w:rsidR="009028DA">
        <w:rPr>
          <w:lang w:val="en-NL"/>
        </w:rPr>
        <w:t>M</w:t>
      </w:r>
      <w:r w:rsidR="00DA49AC">
        <w:rPr>
          <w:lang w:val="en-NL"/>
        </w:rPr>
        <w:t xml:space="preserve">ucal droplets can be </w:t>
      </w:r>
      <w:r w:rsidR="008308E6">
        <w:t>created</w:t>
      </w:r>
      <w:r w:rsidR="00DA49AC">
        <w:rPr>
          <w:lang w:val="en-NL"/>
        </w:rPr>
        <w:t xml:space="preserve"> </w:t>
      </w:r>
      <w:r w:rsidR="00982223">
        <w:t xml:space="preserve">and </w:t>
      </w:r>
      <w:r w:rsidR="00DA49AC">
        <w:rPr>
          <w:lang w:val="en-NL"/>
        </w:rPr>
        <w:t>exhale</w:t>
      </w:r>
      <w:r w:rsidR="00EB4E1D">
        <w:t>d</w:t>
      </w:r>
      <w:r w:rsidR="00DA49AC">
        <w:rPr>
          <w:lang w:val="en-NL"/>
        </w:rPr>
        <w:t xml:space="preserve"> </w:t>
      </w:r>
      <w:r w:rsidR="00982223">
        <w:t xml:space="preserve">by cough/sneeze </w:t>
      </w:r>
      <w:r w:rsidR="00DA49AC">
        <w:rPr>
          <w:lang w:val="en-NL"/>
        </w:rPr>
        <w:t xml:space="preserve">bursts and the trembling of </w:t>
      </w:r>
      <w:r w:rsidR="0002426E">
        <w:t xml:space="preserve">epithelial cells while </w:t>
      </w:r>
      <w:r w:rsidR="00C47E02">
        <w:t xml:space="preserve">breathing, </w:t>
      </w:r>
      <w:r w:rsidR="00DA49AC">
        <w:rPr>
          <w:lang w:val="en-NL"/>
        </w:rPr>
        <w:t>singing</w:t>
      </w:r>
      <w:r w:rsidR="00C47E02">
        <w:t>,</w:t>
      </w:r>
      <w:r w:rsidR="00DA49AC">
        <w:rPr>
          <w:lang w:val="en-NL"/>
        </w:rPr>
        <w:t xml:space="preserve"> and speaking</w:t>
      </w:r>
      <w:r w:rsidR="00982223">
        <w:t>, with shares in quantities lacking</w:t>
      </w:r>
      <w:r w:rsidR="00DA49AC">
        <w:rPr>
          <w:lang w:val="en-NL"/>
        </w:rPr>
        <w:t>. See Figure 2</w:t>
      </w:r>
      <w:r w:rsidR="00A34297">
        <w:t>, and a general description of the respiratory system</w:t>
      </w:r>
      <w:r w:rsidR="00677973">
        <w:t xml:space="preserve"> in</w:t>
      </w:r>
      <w:r w:rsidR="009263CD">
        <w:t xml:space="preserve"> </w:t>
      </w:r>
      <w:r w:rsidR="00677973">
        <w:fldChar w:fldCharType="begin"/>
      </w:r>
      <w:r w:rsidR="00F66581">
        <w:instrText xml:space="preserve"> ADDIN EN.CITE &lt;EndNote&gt;&lt;Cite&gt;&lt;Author&gt;Carbrey&lt;/Author&gt;&lt;Year&gt;2015&lt;/Year&gt;&lt;RecNum&gt;2734&lt;/RecNum&gt;&lt;DisplayText&gt;(Carbrey, 2015)&lt;/DisplayText&gt;&lt;record&gt;&lt;rec-number&gt;2734&lt;/rec-number&gt;&lt;foreign-keys&gt;&lt;key app="EN" db-id="2tpep5w9l52sxseftvyvfzsixx0t2wdaxxfp" timestamp="1594908670"&gt;2734&lt;/key&gt;&lt;/foreign-keys&gt;&lt;ref-type name="Online Database"&gt;45&lt;/ref-type&gt;&lt;contributors&gt;&lt;authors&gt;&lt;author&gt;Jacoi &amp;amp; Carbrey&lt;/author&gt;&lt;/authors&gt;&lt;/contributors&gt;&lt;titles&gt;&lt;title&gt;Respiratory System Physiology&lt;/title&gt;&lt;secondary-title&gt;Edu&lt;/secondary-title&gt;&lt;/titles&gt;&lt;dates&gt;&lt;year&gt;2015&lt;/year&gt;&lt;/dates&gt;&lt;pub-location&gt;Duke&lt;/pub-location&gt;&lt;publisher&gt;Duke University&lt;/publisher&gt;&lt;urls&gt;&lt;related-urls&gt;&lt;url&gt;https://web.duke.edu/histology/MBS/Videos/Phys/Phys%205.1%20Resp%20Mechanics/Phys%205.1%20thru%205.8%20Respiratory%20System%20NOTES.pdf&lt;/url&gt;&lt;/related-urls&gt;&lt;/urls&gt;&lt;/record&gt;&lt;/Cite&gt;&lt;/EndNote&gt;</w:instrText>
      </w:r>
      <w:r w:rsidR="00677973">
        <w:fldChar w:fldCharType="separate"/>
      </w:r>
      <w:r w:rsidR="00677973">
        <w:rPr>
          <w:noProof/>
        </w:rPr>
        <w:t>(Carbrey, 2015)</w:t>
      </w:r>
      <w:r w:rsidR="00677973">
        <w:fldChar w:fldCharType="end"/>
      </w:r>
      <w:r w:rsidR="00DA49AC">
        <w:rPr>
          <w:lang w:val="en-NL"/>
        </w:rPr>
        <w:t>.</w:t>
      </w:r>
      <w:r w:rsidR="009263CD">
        <w:rPr>
          <w:lang w:val="en-NL"/>
        </w:rPr>
        <w:t xml:space="preserve"> </w:t>
      </w:r>
    </w:p>
    <w:p w14:paraId="53E8C23F" w14:textId="7A7015A8" w:rsidR="00D241CC" w:rsidRPr="00D241CC" w:rsidRDefault="00D241CC" w:rsidP="00112B5B">
      <w:pPr>
        <w:jc w:val="both"/>
        <w:rPr>
          <w:b/>
          <w:bCs/>
        </w:rPr>
      </w:pPr>
    </w:p>
    <w:p w14:paraId="5E3FBF69" w14:textId="5041D39F" w:rsidR="00982223" w:rsidRPr="00D241CC" w:rsidRDefault="0072609D" w:rsidP="00112B5B">
      <w:pPr>
        <w:jc w:val="both"/>
        <w:rPr>
          <w:b/>
          <w:bCs/>
        </w:rPr>
      </w:pPr>
      <w:r w:rsidRPr="0072609D">
        <w:rPr>
          <w:noProof/>
        </w:rPr>
        <w:lastRenderedPageBreak/>
        <w:drawing>
          <wp:anchor distT="0" distB="0" distL="114300" distR="114300" simplePos="0" relativeHeight="251663360" behindDoc="0" locked="0" layoutInCell="1" allowOverlap="1" wp14:anchorId="3D53DA35" wp14:editId="4D579557">
            <wp:simplePos x="0" y="0"/>
            <wp:positionH relativeFrom="column">
              <wp:posOffset>-1270</wp:posOffset>
            </wp:positionH>
            <wp:positionV relativeFrom="paragraph">
              <wp:posOffset>252095</wp:posOffset>
            </wp:positionV>
            <wp:extent cx="5759450" cy="26162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1CC" w:rsidRPr="00D241CC">
        <w:rPr>
          <w:b/>
          <w:bCs/>
        </w:rPr>
        <w:t>Figure 2. SARS-2 virions flows</w:t>
      </w:r>
      <w:r w:rsidR="00D241CC">
        <w:rPr>
          <w:b/>
          <w:bCs/>
        </w:rPr>
        <w:t>:</w:t>
      </w:r>
      <w:r w:rsidR="00D241CC" w:rsidRPr="00D241CC">
        <w:rPr>
          <w:b/>
          <w:bCs/>
        </w:rPr>
        <w:t xml:space="preserve"> from </w:t>
      </w:r>
      <w:r w:rsidR="00D241CC">
        <w:rPr>
          <w:b/>
          <w:bCs/>
        </w:rPr>
        <w:t xml:space="preserve">primary </w:t>
      </w:r>
      <w:r w:rsidR="004842D5">
        <w:rPr>
          <w:b/>
          <w:bCs/>
        </w:rPr>
        <w:t xml:space="preserve">alveolar </w:t>
      </w:r>
      <w:r w:rsidR="00D241CC" w:rsidRPr="00D241CC">
        <w:rPr>
          <w:b/>
          <w:bCs/>
        </w:rPr>
        <w:t>production to emission</w:t>
      </w:r>
      <w:r w:rsidR="00D241CC">
        <w:rPr>
          <w:b/>
          <w:bCs/>
        </w:rPr>
        <w:t>s</w:t>
      </w:r>
    </w:p>
    <w:p w14:paraId="608127CE" w14:textId="75942AFB" w:rsidR="00D241CC" w:rsidRPr="00982223" w:rsidRDefault="00D241CC" w:rsidP="00112B5B">
      <w:pPr>
        <w:jc w:val="both"/>
      </w:pPr>
    </w:p>
    <w:p w14:paraId="608B1BF6" w14:textId="77777777" w:rsidR="00726A0D" w:rsidRPr="00727563" w:rsidRDefault="00726A0D" w:rsidP="00726A0D">
      <w:pPr>
        <w:jc w:val="both"/>
        <w:rPr>
          <w:lang w:val="en-NL"/>
        </w:rPr>
      </w:pPr>
    </w:p>
    <w:p w14:paraId="53BC88E7" w14:textId="77777777" w:rsidR="00726A0D" w:rsidRPr="00726A0D" w:rsidRDefault="00726A0D" w:rsidP="00726A0D">
      <w:pPr>
        <w:pStyle w:val="Heading3"/>
        <w:jc w:val="both"/>
        <w:rPr>
          <w:lang w:val="en-NL"/>
        </w:rPr>
      </w:pPr>
      <w:bookmarkStart w:id="22" w:name="_Toc65747915"/>
      <w:bookmarkStart w:id="23" w:name="_Toc84436097"/>
      <w:r w:rsidRPr="00726A0D">
        <w:rPr>
          <w:lang w:val="en-NL"/>
        </w:rPr>
        <w:t>Reference emitting person quantified</w:t>
      </w:r>
      <w:bookmarkEnd w:id="22"/>
      <w:bookmarkEnd w:id="23"/>
    </w:p>
    <w:p w14:paraId="02DCEC46" w14:textId="39323126" w:rsidR="00726A0D" w:rsidRPr="000756F7" w:rsidRDefault="00726A0D" w:rsidP="00726A0D">
      <w:pPr>
        <w:jc w:val="both"/>
      </w:pPr>
      <w:r>
        <w:rPr>
          <w:lang w:val="en-NL"/>
        </w:rPr>
        <w:t xml:space="preserve">The reference person has the model infection of around Day 17, set at emitting 100 000 virions per hour, not yet </w:t>
      </w:r>
      <w:r>
        <w:t>hospitalized</w:t>
      </w:r>
      <w:r w:rsidR="000756F7">
        <w:t>. Before onset of specific defenses its emission will continue to rise</w:t>
      </w:r>
      <w:r>
        <w:rPr>
          <w:lang w:val="en-NL"/>
        </w:rPr>
        <w:t>. One order of magnitude smaller or higher exposures are empirically possible, see the PCR-based survey in</w:t>
      </w:r>
      <w:r>
        <w:t xml:space="preserve"> </w:t>
      </w:r>
      <w:r>
        <w:fldChar w:fldCharType="begin"/>
      </w:r>
      <w:r>
        <w:instrText xml:space="preserve"> ADDIN EN.CITE &lt;EndNote&gt;&lt;Cite&gt;&lt;Author&gt;Ma&lt;/Author&gt;&lt;Year&gt;2020&lt;/Year&gt;&lt;RecNum&gt;2954&lt;/RecNum&gt;&lt;DisplayText&gt;(J. Ma et al., 2020)&lt;/DisplayText&gt;&lt;record&gt;&lt;rec-number&gt;2954&lt;/rec-number&gt;&lt;foreign-keys&gt;&lt;key app="EN" db-id="2tpep5w9l52sxseftvyvfzsixx0t2wdaxxfp" timestamp="1615385566"&gt;2954&lt;/key&gt;&lt;/foreign-keys&gt;&lt;ref-type name="Journal Article"&gt;17&lt;/ref-type&gt;&lt;contributors&gt;&lt;authors&gt;&lt;author&gt;Ma, Jianxin&lt;/author&gt;&lt;author&gt;Qi, Xiao&lt;/author&gt;&lt;author&gt;Chen, Haoxuan&lt;/author&gt;&lt;author&gt;Li, Xinyue&lt;/author&gt;&lt;author&gt;Zhang, Zheng&lt;/author&gt;&lt;author&gt;Wang, Haibin&lt;/author&gt;&lt;author&gt;Sun, Lingli&lt;/author&gt;&lt;author&gt;Zhang, Lu&lt;/author&gt;&lt;author&gt;Guo, Jiazhen&lt;/author&gt;&lt;author&gt;Morawska, Lidia&lt;/author&gt;&lt;/authors&gt;&lt;/contributors&gt;&lt;titles&gt;&lt;title&gt;Coronavirus Disease 2019 Patients in Earlier Stages Exhaled Millions of Severe Acute Respiratory Syndrome Coronavirus 2 Per Hour&lt;/title&gt;&lt;secondary-title&gt;Clinical Infectious Diseases&lt;/secondary-title&gt;&lt;/titles&gt;&lt;periodical&gt;&lt;full-title&gt;Clinical Infectious Diseases&lt;/full-title&gt;&lt;/periodical&gt;&lt;dates&gt;&lt;year&gt;2020&lt;/year&gt;&lt;/dates&gt;&lt;isbn&gt;1058-4838&lt;/isbn&gt;&lt;urls&gt;&lt;/urls&gt;&lt;electronic-resource-num&gt;https://doi.org/10.1093/cid/ciaa1283&lt;/electronic-resource-num&gt;&lt;/record&gt;&lt;/Cite&gt;&lt;/EndNote&gt;</w:instrText>
      </w:r>
      <w:r>
        <w:fldChar w:fldCharType="separate"/>
      </w:r>
      <w:r>
        <w:rPr>
          <w:noProof/>
        </w:rPr>
        <w:t>(J. Ma et al., 2020)</w:t>
      </w:r>
      <w:r>
        <w:fldChar w:fldCharType="end"/>
      </w:r>
      <w:r>
        <w:rPr>
          <w:lang w:val="en-NL"/>
        </w:rPr>
        <w:t>, who measures between 6000 and 600 000 thousand virions per hour in a group of partly hospitalised patients</w:t>
      </w:r>
      <w:r>
        <w:t>, with some even larger peaks</w:t>
      </w:r>
      <w:r>
        <w:rPr>
          <w:lang w:val="en-NL"/>
        </w:rPr>
        <w:t xml:space="preserve">. </w:t>
      </w:r>
      <w:r>
        <w:t xml:space="preserve">Peaks tend to be just before symptomatic illness starts. </w:t>
      </w:r>
      <w:r>
        <w:rPr>
          <w:lang w:val="en-NL"/>
        </w:rPr>
        <w:t xml:space="preserve">At day 17, around 0.2% of the alveoli </w:t>
      </w:r>
      <w:r>
        <w:t xml:space="preserve">would </w:t>
      </w:r>
      <w:r>
        <w:rPr>
          <w:lang w:val="en-NL"/>
        </w:rPr>
        <w:t>have been infected, ~1m</w:t>
      </w:r>
      <w:r w:rsidRPr="00F0439C">
        <w:rPr>
          <w:vertAlign w:val="superscript"/>
          <w:lang w:val="en-NL"/>
        </w:rPr>
        <w:t>2</w:t>
      </w:r>
      <w:r>
        <w:t>, a severe burden for the body</w:t>
      </w:r>
      <w:r w:rsidR="00580730">
        <w:t xml:space="preserve"> already</w:t>
      </w:r>
      <w:r>
        <w:rPr>
          <w:lang w:val="en-NL"/>
        </w:rPr>
        <w:t>. The reference person has 1000 tidal flows per hour, of half a litre each</w:t>
      </w:r>
      <w:r w:rsidR="000756F7">
        <w:t>, half a cubic meter.</w:t>
      </w:r>
    </w:p>
    <w:p w14:paraId="59449511" w14:textId="743BCEB8" w:rsidR="00C47E02" w:rsidRPr="00703135" w:rsidRDefault="00C47E02" w:rsidP="00112B5B">
      <w:pPr>
        <w:jc w:val="both"/>
      </w:pPr>
    </w:p>
    <w:p w14:paraId="18486E4E" w14:textId="18C546A6" w:rsidR="00143CF1" w:rsidRDefault="00536300" w:rsidP="00112B5B">
      <w:pPr>
        <w:pStyle w:val="Heading2"/>
        <w:jc w:val="both"/>
        <w:rPr>
          <w:lang w:val="en-NL"/>
        </w:rPr>
      </w:pPr>
      <w:bookmarkStart w:id="24" w:name="_Toc65747916"/>
      <w:bookmarkStart w:id="25" w:name="_Toc84436098"/>
      <w:r>
        <w:t xml:space="preserve">Modelling </w:t>
      </w:r>
      <w:r w:rsidR="00580730">
        <w:rPr>
          <w:lang w:val="en-NL"/>
        </w:rPr>
        <w:t>environmental</w:t>
      </w:r>
      <w:r w:rsidR="00143CF1">
        <w:rPr>
          <w:lang w:val="en-NL"/>
        </w:rPr>
        <w:t xml:space="preserve"> concentrations and exposures</w:t>
      </w:r>
      <w:bookmarkEnd w:id="24"/>
      <w:r w:rsidR="00D27CB3">
        <w:t>: main routes</w:t>
      </w:r>
      <w:r w:rsidR="00E63437">
        <w:t xml:space="preserve"> in closed and open spaces</w:t>
      </w:r>
      <w:bookmarkEnd w:id="25"/>
    </w:p>
    <w:p w14:paraId="39CDD296" w14:textId="3BA0C16A" w:rsidR="007E61D7" w:rsidRDefault="007E61D7" w:rsidP="007E61D7">
      <w:pPr>
        <w:pStyle w:val="Heading3"/>
        <w:jc w:val="both"/>
        <w:rPr>
          <w:lang w:val="en-NL"/>
        </w:rPr>
      </w:pPr>
      <w:bookmarkStart w:id="26" w:name="_Toc84436099"/>
      <w:r>
        <w:t>Available partial</w:t>
      </w:r>
      <w:r w:rsidRPr="0025686B">
        <w:rPr>
          <w:lang w:val="en-NL"/>
        </w:rPr>
        <w:t xml:space="preserve"> models and data</w:t>
      </w:r>
      <w:r w:rsidR="00A518B5">
        <w:t>, and gaps</w:t>
      </w:r>
      <w:bookmarkEnd w:id="26"/>
    </w:p>
    <w:p w14:paraId="21C3640F" w14:textId="2B76D79F" w:rsidR="003D27F9" w:rsidRDefault="003D27F9" w:rsidP="003D27F9">
      <w:pPr>
        <w:jc w:val="both"/>
      </w:pPr>
      <w:r>
        <w:rPr>
          <w:lang w:val="en-NL"/>
        </w:rPr>
        <w:t xml:space="preserve">Empirical measurement of </w:t>
      </w:r>
      <w:r>
        <w:t xml:space="preserve">single </w:t>
      </w:r>
      <w:r>
        <w:rPr>
          <w:lang w:val="en-NL"/>
        </w:rPr>
        <w:t xml:space="preserve">viable airborne SARS-2 virions </w:t>
      </w:r>
      <w:r>
        <w:t>is</w:t>
      </w:r>
      <w:r>
        <w:rPr>
          <w:lang w:val="en-NL"/>
        </w:rPr>
        <w:t xml:space="preserve"> very seldom. </w:t>
      </w:r>
      <w:r>
        <w:t>After SARS-1 a first bubbling-based air filtration system has been developed</w:t>
      </w:r>
      <w:r>
        <w:rPr>
          <w:lang w:val="en-NL"/>
        </w:rPr>
        <w:t xml:space="preserve"> </w:t>
      </w:r>
      <w:r>
        <w:rPr>
          <w:lang w:val="en-NL"/>
        </w:rPr>
        <w:fldChar w:fldCharType="begin"/>
      </w:r>
      <w:r>
        <w:rPr>
          <w:lang w:val="en-NL"/>
        </w:rPr>
        <w:instrText xml:space="preserve"> ADDIN EN.CITE &lt;EndNote&gt;&lt;Cite&gt;&lt;Author&gt;Agranovski&lt;/Author&gt;&lt;Year&gt;2004&lt;/Year&gt;&lt;RecNum&gt;2702&lt;/RecNum&gt;&lt;DisplayText&gt;(Agranovski et al., 2004)&lt;/DisplayText&gt;&lt;record&gt;&lt;rec-number&gt;2702&lt;/rec-number&gt;&lt;foreign-keys&gt;&lt;key app="EN" db-id="2tpep5w9l52sxseftvyvfzsixx0t2wdaxxfp" timestamp="1590571199"&gt;2702&lt;/key&gt;&lt;/foreign-keys&gt;&lt;ref-type name="Journal Article"&gt;17&lt;/ref-type&gt;&lt;contributors&gt;&lt;authors&gt;&lt;author&gt;Agranovski, Igor E&lt;/author&gt;&lt;author&gt;Safatov, Alexander S&lt;/author&gt;&lt;author&gt;Pyankov, Oleg V&lt;/author&gt;&lt;author&gt;Sergeev, Alexander N&lt;/author&gt;&lt;author&gt;Agafonov, Alexander P&lt;/author&gt;&lt;author&gt;Ignatiev, Georgy M&lt;/author&gt;&lt;author&gt;Ryabchikova, Elena I&lt;/author&gt;&lt;author&gt;Borodulin, Alexander I&lt;/author&gt;&lt;author&gt;Sergeev, Artemii A&lt;/author&gt;&lt;author&gt;Doerr, Hans W&lt;/author&gt;&lt;/authors&gt;&lt;/contributors&gt;&lt;titles&gt;&lt;title&gt;Monitoring of viable airborne SARS virus in ambient air&lt;/title&gt;&lt;secondary-title&gt;Atmospheric Environment&lt;/secondary-title&gt;&lt;/titles&gt;&lt;periodical&gt;&lt;full-title&gt;Atmospheric Environment&lt;/full-title&gt;&lt;/periodical&gt;&lt;pages&gt;3879-3884&lt;/pages&gt;&lt;volume&gt;38&lt;/volume&gt;&lt;number&gt;23&lt;/number&gt;&lt;dates&gt;&lt;year&gt;2004&lt;/year&gt;&lt;/dates&gt;&lt;isbn&gt;1352-2310&lt;/isbn&gt;&lt;urls&gt;&lt;/urls&gt;&lt;/record&gt;&lt;/Cite&gt;&lt;/EndNote&gt;</w:instrText>
      </w:r>
      <w:r>
        <w:rPr>
          <w:lang w:val="en-NL"/>
        </w:rPr>
        <w:fldChar w:fldCharType="separate"/>
      </w:r>
      <w:r>
        <w:rPr>
          <w:noProof/>
          <w:lang w:val="en-NL"/>
        </w:rPr>
        <w:t>(Agranovski et al., 2004)</w:t>
      </w:r>
      <w:r>
        <w:rPr>
          <w:lang w:val="en-NL"/>
        </w:rPr>
        <w:fldChar w:fldCharType="end"/>
      </w:r>
      <w:r>
        <w:t xml:space="preserve">. </w:t>
      </w:r>
      <w:r w:rsidR="00580730">
        <w:t>Viable a</w:t>
      </w:r>
      <w:r>
        <w:t xml:space="preserve">irborne SARS-1 virions were measured already in Toronto </w:t>
      </w:r>
      <w:r>
        <w:fldChar w:fldCharType="begin"/>
      </w:r>
      <w:r>
        <w:instrText xml:space="preserve"> ADDIN EN.CITE &lt;EndNote&gt;&lt;Cite&gt;&lt;Author&gt;Booth&lt;/Author&gt;&lt;Year&gt;2005&lt;/Year&gt;&lt;RecNum&gt;2703&lt;/RecNum&gt;&lt;DisplayText&gt;(Booth et al., 2005)&lt;/DisplayText&gt;&lt;record&gt;&lt;rec-number&gt;2703&lt;/rec-number&gt;&lt;foreign-keys&gt;&lt;key app="EN" db-id="2tpep5w9l52sxseftvyvfzsixx0t2wdaxxfp" timestamp="1590571656"&gt;2703&lt;/key&gt;&lt;/foreign-keys&gt;&lt;ref-type name="Journal Article"&gt;17&lt;/ref-type&gt;&lt;contributors&gt;&lt;authors&gt;&lt;author&gt;Booth, Timothy F&lt;/author&gt;&lt;author&gt;Kournikakis, Bill&lt;/author&gt;&lt;author&gt;Bastien, Nathalie&lt;/author&gt;&lt;author&gt;Ho, Jim&lt;/author&gt;&lt;author&gt;Kobasa, Darwyn&lt;/author&gt;&lt;author&gt;Stadnyk, Laurie&lt;/author&gt;&lt;author&gt;Li, Yan&lt;/author&gt;&lt;author&gt;Spence, Mel&lt;/author&gt;&lt;author&gt;Paton, Shirley&lt;/author&gt;&lt;author&gt;Henry, Bonnie&lt;/author&gt;&lt;/authors&gt;&lt;/contributors&gt;&lt;titles&gt;&lt;title&gt;Detection of airborne severe acute respiratory syndrome (SARS) coronavirus and environmental contamination in SARS outbreak units&lt;/title&gt;&lt;secondary-title&gt;The Journal of infectious diseases&lt;/secondary-title&gt;&lt;/titles&gt;&lt;periodical&gt;&lt;full-title&gt;The Journal of infectious diseases&lt;/full-title&gt;&lt;/periodical&gt;&lt;pages&gt;1472-1477&lt;/pages&gt;&lt;volume&gt;191&lt;/volume&gt;&lt;number&gt;9&lt;/number&gt;&lt;dates&gt;&lt;year&gt;2005&lt;/year&gt;&lt;/dates&gt;&lt;isbn&gt;1537-6613&lt;/isbn&gt;&lt;urls&gt;&lt;/urls&gt;&lt;/record&gt;&lt;/Cite&gt;&lt;/EndNote&gt;</w:instrText>
      </w:r>
      <w:r>
        <w:fldChar w:fldCharType="separate"/>
      </w:r>
      <w:r>
        <w:rPr>
          <w:noProof/>
        </w:rPr>
        <w:t>(Booth et al., 2005)</w:t>
      </w:r>
      <w:r>
        <w:fldChar w:fldCharType="end"/>
      </w:r>
      <w:r>
        <w:t>, but not yet quantified. Newer measurement apparatus ha</w:t>
      </w:r>
      <w:r w:rsidR="000756F7">
        <w:t>s</w:t>
      </w:r>
      <w:r>
        <w:t xml:space="preserve"> been developed </w:t>
      </w:r>
      <w:r>
        <w:fldChar w:fldCharType="begin"/>
      </w:r>
      <w:r>
        <w:instrText xml:space="preserve"> ADDIN EN.CITE &lt;EndNote&gt;&lt;Cite&gt;&lt;Author&gt;Pan&lt;/Author&gt;&lt;Year&gt;2016&lt;/Year&gt;&lt;RecNum&gt;2744&lt;/RecNum&gt;&lt;DisplayText&gt;(Pan et al., 2016)&lt;/DisplayText&gt;&lt;record&gt;&lt;rec-number&gt;2744&lt;/rec-number&gt;&lt;foreign-keys&gt;&lt;key app="EN" db-id="2tpep5w9l52sxseftvyvfzsixx0t2wdaxxfp" timestamp="1595931520"&gt;2744&lt;/key&gt;&lt;/foreign-keys&gt;&lt;ref-type name="Journal Article"&gt;17&lt;/ref-type&gt;&lt;contributors&gt;&lt;authors&gt;&lt;author&gt;Pan, M&lt;/author&gt;&lt;author&gt;Eiguren‐Fernandez, A&lt;/author&gt;&lt;author&gt;Hsieh, H&lt;/author&gt;&lt;author&gt;Afshar‐Mohajer, N&lt;/author&gt;&lt;author&gt;Hering, SV&lt;/author&gt;&lt;author&gt;Lednicky, J&lt;/author&gt;&lt;author&gt;Hugh Fan, Z&lt;/author&gt;&lt;author&gt;Wu, C‐Y&lt;/author&gt;&lt;/authors&gt;&lt;/contributors&gt;&lt;titles&gt;&lt;title&gt;Efficient collection of viable virus aerosol through laminar‐flow, water‐based condensational particle growth&lt;/title&gt;&lt;secondary-title&gt;Journal of applied microbiology&lt;/secondary-title&gt;&lt;/titles&gt;&lt;periodical&gt;&lt;full-title&gt;Journal of applied microbiology&lt;/full-title&gt;&lt;/periodical&gt;&lt;pages&gt;805-815&lt;/pages&gt;&lt;volume&gt;120&lt;/volume&gt;&lt;number&gt;3&lt;/number&gt;&lt;dates&gt;&lt;year&gt;2016&lt;/year&gt;&lt;/dates&gt;&lt;isbn&gt;1364-5072&lt;/isbn&gt;&lt;urls&gt;&lt;/urls&gt;&lt;/record&gt;&lt;/Cite&gt;&lt;/EndNote&gt;</w:instrText>
      </w:r>
      <w:r>
        <w:fldChar w:fldCharType="separate"/>
      </w:r>
      <w:r>
        <w:rPr>
          <w:noProof/>
        </w:rPr>
        <w:t>(Pan et al., 2016)</w:t>
      </w:r>
      <w:r>
        <w:fldChar w:fldCharType="end"/>
      </w:r>
      <w:r w:rsidR="000756F7">
        <w:t>. D</w:t>
      </w:r>
      <w:r>
        <w:t xml:space="preserve">ata on SARS-2 are by </w:t>
      </w:r>
      <w:r>
        <w:rPr>
          <w:lang w:val="en-NL"/>
        </w:rPr>
        <w:fldChar w:fldCharType="begin"/>
      </w:r>
      <w:r>
        <w:rPr>
          <w:lang w:val="en-NL"/>
        </w:rPr>
        <w:instrText xml:space="preserve"> ADDIN EN.CITE &lt;EndNote&gt;&lt;Cite&gt;&lt;Author&gt;Lednicky&lt;/Author&gt;&lt;Year&gt;2020&lt;/Year&gt;&lt;RecNum&gt;2942&lt;/RecNum&gt;&lt;DisplayText&gt;(Lednicky et al., 2020)&lt;/DisplayText&gt;&lt;record&gt;&lt;rec-number&gt;2942&lt;/rec-number&gt;&lt;foreign-keys&gt;&lt;key app="EN" db-id="2tpep5w9l52sxseftvyvfzsixx0t2wdaxxfp" timestamp="1614766521"&gt;2942&lt;/key&gt;&lt;/foreign-keys&gt;&lt;ref-type name="Journal Article"&gt;17&lt;/ref-type&gt;&lt;contributors&gt;&lt;authors&gt;&lt;author&gt;Lednicky, John A.&lt;/author&gt;&lt;author&gt;Lauzardo, Michael&lt;/author&gt;&lt;author&gt;Fan, Z. Hugh&lt;/author&gt;&lt;author&gt;Jutla, Antarpreet&lt;/author&gt;&lt;author&gt;Tilly, Trevor B.&lt;/author&gt;&lt;author&gt;Gangwar, Mayank&lt;/author&gt;&lt;author&gt;Usmani, Moiz&lt;/author&gt;&lt;author&gt;Shankar, Sripriya Nannu&lt;/author&gt;&lt;author&gt;Mohamed, Karim&lt;/author&gt;&lt;author&gt;Eiguren-Fernandez, Arantza&lt;/author&gt;&lt;author&gt;Stephenson, Caroline J.&lt;/author&gt;&lt;author&gt;Alam, Md Mahbubul&lt;/author&gt;&lt;author&gt;Elbadry, Maha A.&lt;/author&gt;&lt;author&gt;Loeb, Julia C.&lt;/author&gt;&lt;author&gt;Subramaniam, Kuttichantran&lt;/author&gt;&lt;author&gt;Waltzek, Thomas B.&lt;/author&gt;&lt;author&gt;Cherabuddi, Kartikeya&lt;/author&gt;&lt;author&gt;Morris, J. Glenn&lt;/author&gt;&lt;author&gt;Wu, Chang-Yu&lt;/author&gt;&lt;/authors&gt;&lt;/contributors&gt;&lt;titles&gt;&lt;title&gt;Viable SARS-CoV-2 in the air of a hospital room with COVID-19 patients&lt;/title&gt;&lt;secondary-title&gt;International Journal of Infectious Diseases&lt;/secondary-title&gt;&lt;/titles&gt;&lt;periodical&gt;&lt;full-title&gt;International Journal of Infectious Diseases&lt;/full-title&gt;&lt;/periodical&gt;&lt;pages&gt;476-482&lt;/pages&gt;&lt;volume&gt;100&lt;/volume&gt;&lt;dates&gt;&lt;year&gt;2020&lt;/year&gt;&lt;pub-dates&gt;&lt;date&gt;2020/11/01/&lt;/date&gt;&lt;/pub-dates&gt;&lt;/dates&gt;&lt;isbn&gt;1201-9712&lt;/isbn&gt;&lt;urls&gt;&lt;related-urls&gt;&lt;url&gt;https://www.sciencedirect.com/science/article/pii/S1201971220307396&lt;/url&gt;&lt;/related-urls&gt;&lt;/urls&gt;&lt;electronic-resource-num&gt;https://doi.org/10.1016/j.ijid.2020.09.025&lt;/electronic-resource-num&gt;&lt;/record&gt;&lt;/Cite&gt;&lt;/EndNote&gt;</w:instrText>
      </w:r>
      <w:r>
        <w:rPr>
          <w:lang w:val="en-NL"/>
        </w:rPr>
        <w:fldChar w:fldCharType="separate"/>
      </w:r>
      <w:r>
        <w:rPr>
          <w:noProof/>
          <w:lang w:val="en-NL"/>
        </w:rPr>
        <w:t>(Lednicky et al., 2020)</w:t>
      </w:r>
      <w:r>
        <w:rPr>
          <w:lang w:val="en-NL"/>
        </w:rPr>
        <w:fldChar w:fldCharType="end"/>
      </w:r>
      <w:r>
        <w:rPr>
          <w:lang w:val="en-NL"/>
        </w:rPr>
        <w:t>, Table 2</w:t>
      </w:r>
      <w:r>
        <w:t xml:space="preserve">, focused on particles below 500nm. </w:t>
      </w:r>
      <w:r w:rsidR="007E551D">
        <w:t>Q</w:t>
      </w:r>
      <w:r>
        <w:t xml:space="preserve">uantified measurements, also for droplets, remain by necessity </w:t>
      </w:r>
      <w:r w:rsidR="007E551D">
        <w:t xml:space="preserve">highly </w:t>
      </w:r>
      <w:r>
        <w:t>diverging due to many confounding circumstances</w:t>
      </w:r>
      <w:r w:rsidR="00DA33FC">
        <w:t xml:space="preserve"> and lack of standardization</w:t>
      </w:r>
      <w:r>
        <w:t xml:space="preserve"> (also personal communication Lednicky). See the comparison with their air measurements and our mass balance-based modelling outcomes in </w:t>
      </w:r>
      <w:r>
        <w:rPr>
          <w:lang w:val="en-NL"/>
        </w:rPr>
        <w:t>SI-5</w:t>
      </w:r>
      <w:r>
        <w:t xml:space="preserve">.f. </w:t>
      </w:r>
    </w:p>
    <w:p w14:paraId="08AB6B95" w14:textId="5210AA71" w:rsidR="007E61D7" w:rsidRPr="00F47BDF" w:rsidRDefault="00606E7B" w:rsidP="004842D5">
      <w:pPr>
        <w:jc w:val="both"/>
        <w:rPr>
          <w:lang w:val="en-NL"/>
        </w:rPr>
      </w:pPr>
      <w:r w:rsidRPr="00606E7B">
        <w:t xml:space="preserve">SARS-2 </w:t>
      </w:r>
      <w:r w:rsidRPr="00606E7B">
        <w:rPr>
          <w:lang w:val="en-NL"/>
        </w:rPr>
        <w:t xml:space="preserve">virions </w:t>
      </w:r>
      <w:r w:rsidRPr="00606E7B">
        <w:t xml:space="preserve">decay in the environment, in closed spaces with HalfLifes between 1 and 3 hours and in open spaces down to 15 minutes </w:t>
      </w:r>
      <w:r w:rsidRPr="00606E7B">
        <w:fldChar w:fldCharType="begin"/>
      </w:r>
      <w:r w:rsidRPr="00606E7B">
        <w:instrText xml:space="preserve"> ADDIN EN.CITE &lt;EndNote&gt;&lt;Cite&gt;&lt;Author&gt;Lelieveld&lt;/Author&gt;&lt;Year&gt;2020&lt;/Year&gt;&lt;RecNum&gt;2974&lt;/RecNum&gt;&lt;DisplayText&gt;(Lelieveld et al., 2020)&lt;/DisplayText&gt;&lt;record&gt;&lt;rec-number&gt;2974&lt;/rec-number&gt;&lt;foreign-keys&gt;&lt;key app="EN" db-id="2tpep5w9l52sxseftvyvfzsixx0t2wdaxxfp" timestamp="1618045647"&gt;2974&lt;/key&gt;&lt;/foreign-keys&gt;&lt;ref-type name="Journal Article"&gt;17&lt;/ref-type&gt;&lt;contributors&gt;&lt;authors&gt;&lt;author&gt;Lelieveld, Jos&lt;/author&gt;&lt;author&gt;Helleis, Frank&lt;/author&gt;&lt;author&gt;Borrmann, Stephan&lt;/author&gt;&lt;author&gt;Cheng, Yafang&lt;/author&gt;&lt;author&gt;Drewnick, Frank&lt;/author&gt;&lt;author&gt;Haug, Gerald&lt;/author&gt;&lt;author&gt;Klimach, Thomas&lt;/author&gt;&lt;author&gt;Sciare, Jean&lt;/author&gt;&lt;author&gt;Su, Hang&lt;/author&gt;&lt;author&gt;Pöschl, Ulrich&lt;/author&gt;&lt;/authors&gt;&lt;/contributors&gt;&lt;titles&gt;&lt;title&gt;Model Calculations of Aerosol Transmission and Infection Risk of COVID-19 in Indoor Environments&lt;/title&gt;&lt;secondary-title&gt;International Journal of Environmental Research and Public Health&lt;/secondary-title&gt;&lt;/titles&gt;&lt;periodical&gt;&lt;full-title&gt;International Journal of Environmental Research and Public Health&lt;/full-title&gt;&lt;/periodical&gt;&lt;pages&gt;8114&lt;/pages&gt;&lt;volume&gt;17&lt;/volume&gt;&lt;number&gt;21&lt;/number&gt;&lt;dates&gt;&lt;year&gt;2020&lt;/year&gt;&lt;/dates&gt;&lt;urls&gt;&lt;/urls&gt;&lt;/record&gt;&lt;/Cite&gt;&lt;/EndNote&gt;</w:instrText>
      </w:r>
      <w:r w:rsidRPr="00606E7B">
        <w:fldChar w:fldCharType="separate"/>
      </w:r>
      <w:r w:rsidRPr="00606E7B">
        <w:rPr>
          <w:noProof/>
        </w:rPr>
        <w:t>(Lelieveld et al., 2020)</w:t>
      </w:r>
      <w:r w:rsidRPr="00606E7B">
        <w:fldChar w:fldCharType="end"/>
      </w:r>
      <w:r w:rsidRPr="00606E7B">
        <w:t xml:space="preserve"> </w:t>
      </w:r>
      <w:r w:rsidRPr="00606E7B">
        <w:rPr>
          <w:lang w:val="en-NL"/>
        </w:rPr>
        <w:t xml:space="preserve">and similar </w:t>
      </w:r>
      <w:r w:rsidRPr="00606E7B">
        <w:rPr>
          <w:lang w:val="en-NL"/>
        </w:rPr>
        <w:fldChar w:fldCharType="begin"/>
      </w:r>
      <w:r w:rsidRPr="00606E7B">
        <w:rPr>
          <w:lang w:val="en-NL"/>
        </w:rPr>
        <w:instrText xml:space="preserve"> ADDIN EN.CITE &lt;EndNote&gt;&lt;Cite&gt;&lt;Author&gt;Smither&lt;/Author&gt;&lt;Year&gt;2020&lt;/Year&gt;&lt;RecNum&gt;2788&lt;/RecNum&gt;&lt;DisplayText&gt;(Smither, Eastaugh, Findlay, &amp;amp; Lever, 2020)&lt;/DisplayText&gt;&lt;record&gt;&lt;rec-number&gt;2788&lt;/rec-number&gt;&lt;foreign-keys&gt;&lt;key app="EN" db-id="2tpep5w9l52sxseftvyvfzsixx0t2wdaxxfp" timestamp="1598199151"&gt;2788&lt;/key&gt;&lt;/foreign-keys&gt;&lt;ref-type name="Journal Article"&gt;17&lt;/ref-type&gt;&lt;contributors&gt;&lt;authors&gt;&lt;author&gt;Smither, Sophie J.&lt;/author&gt;&lt;author&gt;Eastaugh, Lin S.&lt;/author&gt;&lt;author&gt;Findlay, James S.&lt;/author&gt;&lt;author&gt;Lever, Mark S.&lt;/author&gt;&lt;/authors&gt;&lt;/contributors&gt;&lt;titles&gt;&lt;title&gt;Experimental aerosol survival of SARS-CoV-2 in artificial saliva and tissue culture media at medium and high humidity&lt;/title&gt;&lt;secondary-title&gt;Emerging Microbes &amp;amp; Infections&lt;/secondary-title&gt;&lt;/titles&gt;&lt;periodical&gt;&lt;full-title&gt;Emerging Microbes &amp;amp; Infections&lt;/full-title&gt;&lt;/periodical&gt;&lt;pages&gt;1415-1417&lt;/pages&gt;&lt;volume&gt;9&lt;/volume&gt;&lt;number&gt;1&lt;/number&gt;&lt;dates&gt;&lt;year&gt;2020&lt;/year&gt;&lt;pub-dates&gt;&lt;date&gt;2020/01/01&lt;/date&gt;&lt;/pub-dates&gt;&lt;/dates&gt;&lt;publisher&gt;Taylor &amp;amp; Francis&lt;/publisher&gt;&lt;isbn&gt;null&lt;/isbn&gt;&lt;urls&gt;&lt;related-urls&gt;&lt;url&gt;https://doi.org/10.1080/22221751.2020.1777906&lt;/url&gt;&lt;/related-urls&gt;&lt;/urls&gt;&lt;electronic-resource-num&gt;10.1080/22221751.2020.1777906&lt;/electronic-resource-num&gt;&lt;/record&gt;&lt;/Cite&gt;&lt;/EndNote&gt;</w:instrText>
      </w:r>
      <w:r w:rsidRPr="00606E7B">
        <w:rPr>
          <w:lang w:val="en-NL"/>
        </w:rPr>
        <w:fldChar w:fldCharType="separate"/>
      </w:r>
      <w:r w:rsidRPr="00606E7B">
        <w:rPr>
          <w:noProof/>
          <w:lang w:val="en-NL"/>
        </w:rPr>
        <w:t>(Smither, Eastaugh, Findlay, &amp; Lever, 2020)</w:t>
      </w:r>
      <w:r w:rsidRPr="00606E7B">
        <w:rPr>
          <w:lang w:val="en-NL"/>
        </w:rPr>
        <w:fldChar w:fldCharType="end"/>
      </w:r>
      <w:r w:rsidRPr="00606E7B">
        <w:rPr>
          <w:lang w:val="en-NL"/>
        </w:rPr>
        <w:t>.</w:t>
      </w:r>
      <w:r w:rsidRPr="00606E7B">
        <w:t xml:space="preserve"> </w:t>
      </w:r>
      <w:r w:rsidRPr="00606E7B">
        <w:rPr>
          <w:lang w:val="en-NL"/>
        </w:rPr>
        <w:t>In watery suspension in lab situations, droplets of &gt;2000</w:t>
      </w:r>
      <w:r w:rsidRPr="00606E7B">
        <w:t xml:space="preserve">nm </w:t>
      </w:r>
      <w:r w:rsidRPr="00606E7B">
        <w:rPr>
          <w:lang w:val="en-NL"/>
        </w:rPr>
        <w:t xml:space="preserve">may decay much slower </w:t>
      </w:r>
      <w:r w:rsidRPr="00F47BDF">
        <w:rPr>
          <w:lang w:val="en-NL"/>
        </w:rPr>
        <w:fldChar w:fldCharType="begin"/>
      </w:r>
      <w:r w:rsidRPr="00F47BDF">
        <w:rPr>
          <w:lang w:val="en-NL"/>
        </w:rPr>
        <w:instrText xml:space="preserve"> ADDIN EN.CITE &lt;EndNote&gt;&lt;Cite&gt;&lt;Author&gt;Fears&lt;/Author&gt;&lt;Year&gt;2020&lt;/Year&gt;&lt;RecNum&gt;2784&lt;/RecNum&gt;&lt;DisplayText&gt;(Fears et al., 2020)&lt;/DisplayText&gt;&lt;record&gt;&lt;rec-number&gt;2784&lt;/rec-number&gt;&lt;foreign-keys&gt;&lt;key app="EN" db-id="2tpep5w9l52sxseftvyvfzsixx0t2wdaxxfp" timestamp="1597906730"&gt;2784&lt;/key&gt;&lt;/foreign-keys&gt;&lt;ref-type name="Journal Article"&gt;17&lt;/ref-type&gt;&lt;contributors&gt;&lt;authors&gt;&lt;author&gt;Fears, Alyssa C&lt;/author&gt;&lt;author&gt;Klimstra, William B&lt;/author&gt;&lt;author&gt;Duprex, Paul&lt;/author&gt;&lt;author&gt;Hartman, Amy&lt;/author&gt;&lt;author&gt;Weaver, Scott C&lt;/author&gt;&lt;author&gt;Plante, KC&lt;/author&gt;&lt;author&gt;Mirchandani, Divya&lt;/author&gt;&lt;author&gt;Plante, JA&lt;/author&gt;&lt;author&gt;Aguilar, Patricia V&lt;/author&gt;&lt;author&gt;Fernandez, Diana&lt;/author&gt;&lt;/authors&gt;&lt;/contributors&gt;&lt;titles&gt;&lt;title&gt;Comparative dynamic aerosol efficiencies of three emergent coronaviruses and the unusual persistence of SARS-CoV-2 in aerosol suspensions&lt;/title&gt;&lt;secondary-title&gt;medRxiv&lt;/secondary-title&gt;&lt;/titles&gt;&lt;periodical&gt;&lt;full-title&gt;medRxiv&lt;/full-title&gt;&lt;/periodical&gt;&lt;dates&gt;&lt;year&gt;2020&lt;/year&gt;&lt;/dates&gt;&lt;urls&gt;&lt;/urls&gt;&lt;/record&gt;&lt;/Cite&gt;&lt;/EndNote&gt;</w:instrText>
      </w:r>
      <w:r w:rsidRPr="00F47BDF">
        <w:rPr>
          <w:lang w:val="en-NL"/>
        </w:rPr>
        <w:fldChar w:fldCharType="separate"/>
      </w:r>
      <w:r w:rsidRPr="00F47BDF">
        <w:rPr>
          <w:noProof/>
          <w:lang w:val="en-NL"/>
        </w:rPr>
        <w:t>(Fears et al., 2020)</w:t>
      </w:r>
      <w:r w:rsidRPr="00F47BDF">
        <w:rPr>
          <w:lang w:val="en-NL"/>
        </w:rPr>
        <w:fldChar w:fldCharType="end"/>
      </w:r>
      <w:r w:rsidRPr="00F47BDF">
        <w:rPr>
          <w:lang w:val="en-NL"/>
        </w:rPr>
        <w:t>.</w:t>
      </w:r>
    </w:p>
    <w:p w14:paraId="4C838103" w14:textId="5CE483CB" w:rsidR="00F47BDF" w:rsidRPr="00F47BDF" w:rsidRDefault="003D27F9" w:rsidP="004842D5">
      <w:pPr>
        <w:jc w:val="both"/>
      </w:pPr>
      <w:r w:rsidRPr="00F47BDF">
        <w:t>In terms of modelling</w:t>
      </w:r>
      <w:r w:rsidR="00580730">
        <w:t xml:space="preserve"> in open spaces</w:t>
      </w:r>
      <w:r w:rsidRPr="00F47BDF">
        <w:t>, f</w:t>
      </w:r>
      <w:r w:rsidR="00482EF6" w:rsidRPr="00F47BDF">
        <w:t xml:space="preserve">or non-persistent micro-pollutants a more regional meso-level approach has been developed, with ozone formation and destruction as one example </w:t>
      </w:r>
      <w:r w:rsidR="00482EF6" w:rsidRPr="00F47BDF">
        <w:fldChar w:fldCharType="begin"/>
      </w:r>
      <w:r w:rsidR="00482EF6" w:rsidRPr="00F47BDF">
        <w:instrText xml:space="preserve"> ADDIN EN.CITE &lt;EndNote&gt;&lt;Cite&gt;&lt;Author&gt;Zhang&lt;/Author&gt;&lt;Year&gt;1999&lt;/Year&gt;&lt;RecNum&gt;2746&lt;/RecNum&gt;&lt;DisplayText&gt;(Jian Zhang &amp;amp; Rao, 1999)&lt;/DisplayText&gt;&lt;record&gt;&lt;rec-number&gt;2746&lt;/rec-number&gt;&lt;foreign-keys&gt;&lt;key app="EN" db-id="2tpep5w9l52sxseftvyvfzsixx0t2wdaxxfp" timestamp="1596274684"&gt;2746&lt;/key&gt;&lt;/foreign-keys&gt;&lt;ref-type name="Journal Article"&gt;17&lt;/ref-type&gt;&lt;contributors&gt;&lt;authors&gt;&lt;author&gt;Zhang, Jian&lt;/author&gt;&lt;author&gt;Rao, S. Trivikrama&lt;/author&gt;&lt;/authors&gt;&lt;/contributors&gt;&lt;titles&gt;&lt;title&gt;The Role of Vertical Mixing in the Temporal Evolution of Ground-Level Ozone Concentrations&lt;/title&gt;&lt;secondary-title&gt;Journal of Applied Meteorology&lt;/secondary-title&gt;&lt;/titles&gt;&lt;periodical&gt;&lt;full-title&gt;Journal of Applied Meteorology&lt;/full-title&gt;&lt;/periodical&gt;&lt;pages&gt;1674-1691&lt;/pages&gt;&lt;volume&gt;38&lt;/volume&gt;&lt;number&gt;12&lt;/number&gt;&lt;dates&gt;&lt;year&gt;1999&lt;/year&gt;&lt;/dates&gt;&lt;isbn&gt;0894-8763&lt;/isbn&gt;&lt;urls&gt;&lt;related-urls&gt;&lt;url&gt;https://doi.org/10.1175/1520-0450(1999)038&amp;lt;1674:TROVMI&amp;gt;2.0.CO;2&lt;/url&gt;&lt;/related-urls&gt;&lt;/urls&gt;&lt;electronic-resource-num&gt;10.1175/1520-0450(1999)038&amp;lt;1674:Trovmi&amp;gt;2.0.Co;2&lt;/electronic-resource-num&gt;&lt;access-date&gt;8/1/2020&lt;/access-date&gt;&lt;/record&gt;&lt;/Cite&gt;&lt;/EndNote&gt;</w:instrText>
      </w:r>
      <w:r w:rsidR="00482EF6" w:rsidRPr="00F47BDF">
        <w:fldChar w:fldCharType="separate"/>
      </w:r>
      <w:r w:rsidR="00482EF6" w:rsidRPr="00F47BDF">
        <w:rPr>
          <w:noProof/>
        </w:rPr>
        <w:t>(Jian Zhang &amp; Rao, 1999)</w:t>
      </w:r>
      <w:r w:rsidR="00482EF6" w:rsidRPr="00F47BDF">
        <w:fldChar w:fldCharType="end"/>
      </w:r>
      <w:r w:rsidR="00482EF6" w:rsidRPr="00F47BDF">
        <w:t xml:space="preserve">. </w:t>
      </w:r>
      <w:r w:rsidR="007E551D" w:rsidRPr="00F47BDF">
        <w:t>Large scale vertical mixing and time of day play a major role there.</w:t>
      </w:r>
    </w:p>
    <w:p w14:paraId="5D9003C4" w14:textId="45994D7F" w:rsidR="00F47BDF" w:rsidRDefault="00F47BDF" w:rsidP="00F47BDF">
      <w:pPr>
        <w:jc w:val="both"/>
      </w:pPr>
      <w:r>
        <w:t xml:space="preserve">There is substantial partial analysis for example on pedestrian level exposure by UFPs from combustion engines </w:t>
      </w:r>
      <w:r>
        <w:fldChar w:fldCharType="begin"/>
      </w:r>
      <w:r>
        <w:instrText xml:space="preserve"> ADDIN EN.CITE &lt;EndNote&gt;&lt;Cite&gt;&lt;Author&gt;Zhu&lt;/Author&gt;&lt;Year&gt;2021&lt;/Year&gt;&lt;RecNum&gt;3057&lt;/RecNum&gt;&lt;DisplayText&gt;(Zhu, Ranasinghe, Chamecki, Brown, &amp;amp; Paulson, 2021)&lt;/DisplayText&gt;&lt;record&gt;&lt;rec-number&gt;3057&lt;/rec-number&gt;&lt;foreign-keys&gt;&lt;key app="EN" db-id="2tpep5w9l52sxseftvyvfzsixx0t2wdaxxfp" timestamp="1630500915"&gt;3057&lt;/key&gt;&lt;/foreign-keys&gt;&lt;ref-type name="Journal Article"&gt;17&lt;/ref-type&gt;&lt;contributors&gt;&lt;authors&gt;&lt;author&gt;Zhu, Liye&lt;/author&gt;&lt;author&gt;Ranasinghe, Dilhara&lt;/author&gt;&lt;author&gt;Chamecki, Marcelo&lt;/author&gt;&lt;author&gt;Brown, Michael J.&lt;/author&gt;&lt;author&gt;Paulson, Suzanne E.&lt;/author&gt;&lt;/authors&gt;&lt;/contributors&gt;&lt;titles&gt;&lt;title&gt;Clean air in cities: Impact of the layout of buildings in urban areas on pedestrian exposure to ultrafine particles from traffic&lt;/title&gt;&lt;secondary-title&gt;Atmospheric Environment&lt;/secondary-title&gt;&lt;/titles&gt;&lt;periodical&gt;&lt;full-title&gt;Atmospheric Environment&lt;/full-title&gt;&lt;/periodical&gt;&lt;pages&gt;118267&lt;/pages&gt;&lt;volume&gt;252&lt;/volume&gt;&lt;dates&gt;&lt;year&gt;2021&lt;/year&gt;&lt;pub-dates&gt;&lt;date&gt;2021/05/01/&lt;/date&gt;&lt;/pub-dates&gt;&lt;/dates&gt;&lt;isbn&gt;1352-2310&lt;/isbn&gt;&lt;urls&gt;&lt;related-urls&gt;&lt;url&gt;https://www.sciencedirect.com/science/article/pii/S1352231021000856&lt;/url&gt;&lt;/related-urls&gt;&lt;/urls&gt;&lt;electronic-resource-num&gt;https://doi.org/10.1016/j.atmosenv.2021.118267&lt;/electronic-resource-num&gt;&lt;/record&gt;&lt;/Cite&gt;&lt;/EndNote&gt;</w:instrText>
      </w:r>
      <w:r>
        <w:fldChar w:fldCharType="separate"/>
      </w:r>
      <w:r>
        <w:rPr>
          <w:noProof/>
        </w:rPr>
        <w:t>(Zhu, Ranasinghe, Chamecki, Brown, &amp; Paulson, 2021)</w:t>
      </w:r>
      <w:r>
        <w:fldChar w:fldCharType="end"/>
      </w:r>
      <w:r>
        <w:t>, there related to cardio-pulmonary health effects. The scale level is still that of city regions however, way beyond where dispersion of SARS-2 virions may be relevant.</w:t>
      </w:r>
    </w:p>
    <w:p w14:paraId="03C13E35" w14:textId="2687D727" w:rsidR="00580730" w:rsidRDefault="00580730" w:rsidP="00F47BDF">
      <w:pPr>
        <w:jc w:val="both"/>
      </w:pPr>
      <w:r>
        <w:t>There is some empirical measurement of dilution</w:t>
      </w:r>
      <w:r w:rsidR="00921A8F">
        <w:t xml:space="preserve"> </w:t>
      </w:r>
      <w:r>
        <w:t>at shorter distances</w:t>
      </w:r>
      <w:r w:rsidR="00921A8F">
        <w:t xml:space="preserve">.  </w:t>
      </w:r>
      <w:r w:rsidR="00921A8F">
        <w:fldChar w:fldCharType="begin"/>
      </w:r>
      <w:r w:rsidR="00921A8F">
        <w:instrText xml:space="preserve"> ADDIN EN.CITE &lt;EndNote&gt;&lt;Cite&gt;&lt;Author&gt;Wu&lt;/Author&gt;&lt;Year&gt;2018&lt;/Year&gt;&lt;RecNum&gt;2961&lt;/RecNum&gt;&lt;DisplayText&gt;(Wu, Zhu, Zhen, Zhang, &amp;amp; Lu, 2018)&lt;/DisplayText&gt;&lt;record&gt;&lt;rec-number&gt;2961&lt;/rec-number&gt;&lt;foreign-keys&gt;&lt;key app="EN" db-id="2tpep5w9l52sxseftvyvfzsixx0t2wdaxxfp" timestamp="1615902065"&gt;2961&lt;/key&gt;&lt;/foreign-keys&gt;&lt;ref-type name="Conference Proceedings"&gt;10&lt;/ref-type&gt;&lt;contributors&gt;&lt;authors&gt;&lt;author&gt;Wu, WF&lt;/author&gt;&lt;author&gt;Zhu, KB&lt;/author&gt;&lt;author&gt;Zhen, CW&lt;/author&gt;&lt;author&gt;Zhang, JW&lt;/author&gt;&lt;author&gt;Lu, JS&lt;/author&gt;&lt;/authors&gt;&lt;/contributors&gt;&lt;titles&gt;&lt;title&gt;Numerical simulation of the effect of wind speed on VOCs diffusion concentration distribution in liquid cargo port area&lt;/title&gt;&lt;secondary-title&gt;IOP Conference Series: Earth and Environmental Science&lt;/secondary-title&gt;&lt;/titles&gt;&lt;periodical&gt;&lt;full-title&gt;IOP Conference Series: Earth and Environmental Science&lt;/full-title&gt;&lt;/periodical&gt;&lt;pages&gt;012021&lt;/pages&gt;&lt;volume&gt;186&lt;/volume&gt;&lt;number&gt;3&lt;/number&gt;&lt;dates&gt;&lt;year&gt;2018&lt;/year&gt;&lt;/dates&gt;&lt;publisher&gt;IOP Publishing&lt;/publisher&gt;&lt;isbn&gt;1755-1315&lt;/isbn&gt;&lt;urls&gt;&lt;/urls&gt;&lt;/record&gt;&lt;/Cite&gt;&lt;/EndNote&gt;</w:instrText>
      </w:r>
      <w:r w:rsidR="00921A8F">
        <w:fldChar w:fldCharType="separate"/>
      </w:r>
      <w:r w:rsidR="00921A8F">
        <w:rPr>
          <w:noProof/>
        </w:rPr>
        <w:t>(Wu, Zhu, Zhen, Zhang, &amp; Lu, 2018)</w:t>
      </w:r>
      <w:r w:rsidR="00921A8F">
        <w:fldChar w:fldCharType="end"/>
      </w:r>
      <w:r w:rsidR="00921A8F">
        <w:t xml:space="preserve"> give </w:t>
      </w:r>
      <w:r w:rsidR="00803494">
        <w:t xml:space="preserve">peak </w:t>
      </w:r>
      <w:r w:rsidR="00921A8F">
        <w:t xml:space="preserve">concentrations of gas leaks from storage tanks at distances up to </w:t>
      </w:r>
      <w:r w:rsidR="00803494">
        <w:t>120</w:t>
      </w:r>
      <w:r w:rsidR="00921A8F">
        <w:t xml:space="preserve"> meters, with </w:t>
      </w:r>
      <w:r w:rsidR="00921A8F">
        <w:lastRenderedPageBreak/>
        <w:t xml:space="preserve">different wind speeds. </w:t>
      </w:r>
      <w:r>
        <w:t xml:space="preserve"> </w:t>
      </w:r>
      <w:r w:rsidR="00921A8F">
        <w:t>Their data indicate a constant dilution per distance, independent from wind speed.</w:t>
      </w:r>
    </w:p>
    <w:p w14:paraId="163D4BD1" w14:textId="10E7C05B" w:rsidR="00921A8F" w:rsidRDefault="00921A8F" w:rsidP="00F47BDF">
      <w:pPr>
        <w:jc w:val="both"/>
      </w:pPr>
      <w:r>
        <w:t>However, the spatial level relevant for SARS-2 is in the meters domain, up to 1</w:t>
      </w:r>
      <w:r w:rsidR="00803494">
        <w:t>5</w:t>
      </w:r>
      <w:r>
        <w:t xml:space="preserve"> meters at most, as there is no concentration build-up and always some</w:t>
      </w:r>
      <w:r w:rsidR="005C4FD6">
        <w:t xml:space="preserve"> dilution by </w:t>
      </w:r>
      <w:r>
        <w:t>air mixture.</w:t>
      </w:r>
    </w:p>
    <w:p w14:paraId="780A6A82" w14:textId="3A95B410" w:rsidR="00921A8F" w:rsidRDefault="00921A8F" w:rsidP="00F47BDF">
      <w:pPr>
        <w:jc w:val="both"/>
      </w:pPr>
      <w:r>
        <w:t>The gap in quantified outside measurement and modelling is clear: it does not exist. We fill in the gap with several independent modelling approaches.</w:t>
      </w:r>
    </w:p>
    <w:p w14:paraId="21CB0AD6" w14:textId="77777777" w:rsidR="00606E7B" w:rsidRPr="00606E7B" w:rsidRDefault="00606E7B" w:rsidP="004842D5">
      <w:pPr>
        <w:jc w:val="both"/>
      </w:pPr>
    </w:p>
    <w:p w14:paraId="5A27895E" w14:textId="150E2F0C" w:rsidR="007E61D7" w:rsidRPr="00606E7B" w:rsidRDefault="007E61D7" w:rsidP="007E61D7">
      <w:pPr>
        <w:pStyle w:val="Heading3"/>
        <w:jc w:val="both"/>
      </w:pPr>
      <w:bookmarkStart w:id="27" w:name="_Toc84436100"/>
      <w:r w:rsidRPr="00606E7B">
        <w:t>Closed and open spaces</w:t>
      </w:r>
      <w:bookmarkEnd w:id="27"/>
    </w:p>
    <w:p w14:paraId="228A57B5" w14:textId="47852420" w:rsidR="004842D5" w:rsidRPr="00922082" w:rsidRDefault="000648B6" w:rsidP="004842D5">
      <w:pPr>
        <w:jc w:val="both"/>
        <w:rPr>
          <w:b/>
          <w:bCs/>
          <w:sz w:val="28"/>
          <w:szCs w:val="28"/>
        </w:rPr>
      </w:pPr>
      <w:r>
        <w:t>C</w:t>
      </w:r>
      <w:r w:rsidR="004842D5">
        <w:t>losed spaces and open space</w:t>
      </w:r>
      <w:r>
        <w:t>s</w:t>
      </w:r>
      <w:r w:rsidR="004842D5">
        <w:t xml:space="preserve"> </w:t>
      </w:r>
      <w:r>
        <w:t xml:space="preserve">cover </w:t>
      </w:r>
      <w:r w:rsidR="00EB4E1D">
        <w:t>all</w:t>
      </w:r>
      <w:r>
        <w:t xml:space="preserve"> </w:t>
      </w:r>
      <w:r w:rsidR="004842D5">
        <w:t xml:space="preserve">environments. In closed spaces all </w:t>
      </w:r>
      <w:r>
        <w:t xml:space="preserve">three </w:t>
      </w:r>
      <w:r w:rsidR="004842D5">
        <w:t>types of emission</w:t>
      </w:r>
      <w:r>
        <w:t xml:space="preserve"> </w:t>
      </w:r>
      <w:r w:rsidR="004842D5">
        <w:t xml:space="preserve">occur, airborne, watery, and solid, </w:t>
      </w:r>
      <w:r w:rsidR="00E63437">
        <w:t>and</w:t>
      </w:r>
      <w:r w:rsidR="004842D5">
        <w:t xml:space="preserve"> all five types of exposure (see flows</w:t>
      </w:r>
      <w:r w:rsidR="00F54507">
        <w:t xml:space="preserve"> </w:t>
      </w:r>
      <w:r w:rsidR="00F54507">
        <w:rPr>
          <w:b/>
          <w:bCs/>
          <w:sz w:val="28"/>
          <w:szCs w:val="28"/>
        </w:rPr>
        <w:sym w:font="Wingdings 2" w:char="F075"/>
      </w:r>
      <w:r w:rsidR="004842D5">
        <w:t xml:space="preserve"> to </w:t>
      </w:r>
      <w:r w:rsidR="00F54507">
        <w:rPr>
          <w:b/>
          <w:bCs/>
          <w:sz w:val="28"/>
          <w:szCs w:val="28"/>
        </w:rPr>
        <w:sym w:font="Wingdings 2" w:char="F079"/>
      </w:r>
      <w:r w:rsidR="004842D5">
        <w:t xml:space="preserve"> in Figure 1).</w:t>
      </w:r>
      <w:r w:rsidR="009263CD">
        <w:t xml:space="preserve"> </w:t>
      </w:r>
      <w:r w:rsidR="00BD2984">
        <w:rPr>
          <w:lang w:val="en-NL"/>
        </w:rPr>
        <w:t>Airborne emissions cover all forms together</w:t>
      </w:r>
      <w:r w:rsidR="009028DA">
        <w:rPr>
          <w:lang w:val="en-NL"/>
        </w:rPr>
        <w:t xml:space="preserve"> here</w:t>
      </w:r>
      <w:r w:rsidR="00BD2984">
        <w:rPr>
          <w:lang w:val="en-NL"/>
        </w:rPr>
        <w:t>: virions</w:t>
      </w:r>
      <w:r w:rsidR="00611C50">
        <w:rPr>
          <w:lang w:val="en-NL"/>
        </w:rPr>
        <w:t xml:space="preserve"> and</w:t>
      </w:r>
      <w:r w:rsidR="00BD2984">
        <w:rPr>
          <w:lang w:val="en-NL"/>
        </w:rPr>
        <w:t xml:space="preserve"> droplet-nuclei and minidroplets</w:t>
      </w:r>
      <w:r w:rsidR="00611C50">
        <w:rPr>
          <w:lang w:val="en-NL"/>
        </w:rPr>
        <w:t xml:space="preserve"> with virions</w:t>
      </w:r>
      <w:r w:rsidR="009028DA">
        <w:rPr>
          <w:lang w:val="en-NL"/>
        </w:rPr>
        <w:t>, mucal or watery based</w:t>
      </w:r>
      <w:r w:rsidR="00B415B0">
        <w:t xml:space="preserve"> (</w:t>
      </w:r>
      <w:r w:rsidR="00B415B0" w:rsidRPr="00922082">
        <w:t xml:space="preserve">flow </w:t>
      </w:r>
      <w:r w:rsidR="00B415B0" w:rsidRPr="00922082">
        <w:rPr>
          <w:sz w:val="28"/>
          <w:szCs w:val="28"/>
        </w:rPr>
        <w:sym w:font="Wingdings 2" w:char="F075"/>
      </w:r>
      <w:r w:rsidR="00922082">
        <w:t xml:space="preserve"> and </w:t>
      </w:r>
      <w:r w:rsidR="00922082" w:rsidRPr="00922082">
        <w:rPr>
          <w:sz w:val="28"/>
          <w:szCs w:val="28"/>
        </w:rPr>
        <w:sym w:font="Wingdings 2" w:char="F076"/>
      </w:r>
      <w:r w:rsidR="00922082">
        <w:t>).</w:t>
      </w:r>
      <w:r w:rsidR="00C42DDB">
        <w:t xml:space="preserve"> </w:t>
      </w:r>
      <w:r w:rsidR="009028DA" w:rsidRPr="00922082">
        <w:rPr>
          <w:lang w:val="en-NL"/>
        </w:rPr>
        <w:t>D</w:t>
      </w:r>
      <w:r w:rsidR="009028DA">
        <w:rPr>
          <w:lang w:val="en-NL"/>
        </w:rPr>
        <w:t xml:space="preserve">roplet-nuclei result from evaporation, with the non-water part of the </w:t>
      </w:r>
      <w:r w:rsidR="002C79D5">
        <w:rPr>
          <w:lang w:val="en-NL"/>
        </w:rPr>
        <w:t xml:space="preserve">mucus-based </w:t>
      </w:r>
      <w:r w:rsidR="009028DA">
        <w:rPr>
          <w:lang w:val="en-NL"/>
        </w:rPr>
        <w:t>droplet</w:t>
      </w:r>
      <w:r w:rsidR="002C79D5">
        <w:rPr>
          <w:lang w:val="en-NL"/>
        </w:rPr>
        <w:t xml:space="preserve"> around </w:t>
      </w:r>
      <w:r w:rsidR="009028DA">
        <w:rPr>
          <w:lang w:val="en-NL"/>
        </w:rPr>
        <w:t xml:space="preserve">3% </w:t>
      </w:r>
      <w:r w:rsidR="008C324D">
        <w:rPr>
          <w:lang w:val="en-NL"/>
        </w:rPr>
        <w:fldChar w:fldCharType="begin"/>
      </w:r>
      <w:r w:rsidR="008C324D">
        <w:rPr>
          <w:lang w:val="en-NL"/>
        </w:rPr>
        <w:instrText xml:space="preserve"> ADDIN EN.CITE &lt;EndNote&gt;&lt;Cite&gt;&lt;Author&gt;Fröhlich&lt;/Author&gt;&lt;Year&gt;2016&lt;/Year&gt;&lt;RecNum&gt;2704&lt;/RecNum&gt;&lt;DisplayText&gt;(Fröhlich et al., 2016)&lt;/DisplayText&gt;&lt;record&gt;&lt;rec-number&gt;2704&lt;/rec-number&gt;&lt;foreign-keys&gt;&lt;key app="EN" db-id="2tpep5w9l52sxseftvyvfzsixx0t2wdaxxfp" timestamp="1591024216"&gt;2704&lt;/key&gt;&lt;/foreign-keys&gt;&lt;ref-type name="Journal Article"&gt;17&lt;/ref-type&gt;&lt;contributors&gt;&lt;authors&gt;&lt;author&gt;Fröhlich, Eleonore&lt;/author&gt;&lt;author&gt;Mercuri, Annalisa&lt;/author&gt;&lt;author&gt;Wu, Shengqian&lt;/author&gt;&lt;author&gt;Salar-Behzadi, Sharareh&lt;/author&gt;&lt;/authors&gt;&lt;/contributors&gt;&lt;titles&gt;&lt;title&gt;Measurements of Deposition, Lung Surface Area and Lung Fluid for Simulation of Inhaled Compounds&lt;/title&gt;&lt;secondary-title&gt;Frontiers in pharmacology&lt;/secondary-title&gt;&lt;alt-title&gt;Front Pharmacol&lt;/alt-title&gt;&lt;/titles&gt;&lt;periodical&gt;&lt;full-title&gt;Frontiers in pharmacology&lt;/full-title&gt;&lt;abbr-1&gt;Front Pharmacol&lt;/abbr-1&gt;&lt;/periodical&gt;&lt;alt-periodical&gt;&lt;full-title&gt;Frontiers in pharmacology&lt;/full-title&gt;&lt;abbr-1&gt;Front Pharmacol&lt;/abbr-1&gt;&lt;/alt-periodical&gt;&lt;pages&gt;181-181&lt;/pages&gt;&lt;volume&gt;7&lt;/volume&gt;&lt;keywords&gt;&lt;keyword&gt;deposition&lt;/keyword&gt;&lt;keyword&gt;in silico modeling&lt;/keyword&gt;&lt;keyword&gt;inhalation&lt;/keyword&gt;&lt;keyword&gt;lung lining fluid&lt;/keyword&gt;&lt;keyword&gt;lung surface area&lt;/keyword&gt;&lt;/keywords&gt;&lt;dates&gt;&lt;year&gt;2016&lt;/year&gt;&lt;/dates&gt;&lt;publisher&gt;Frontiers Media S.A.&lt;/publisher&gt;&lt;isbn&gt;1663-9812&lt;/isbn&gt;&lt;accession-num&gt;27445817&lt;/accession-num&gt;&lt;urls&gt;&lt;related-urls&gt;&lt;url&gt;https://pubmed.ncbi.nlm.nih.gov/27445817&lt;/url&gt;&lt;url&gt;https://www.ncbi.nlm.nih.gov/pmc/articles/PMC4919356/&lt;/url&gt;&lt;/related-urls&gt;&lt;/urls&gt;&lt;electronic-resource-num&gt;10.3389/fphar.2016.00181&lt;/electronic-resource-num&gt;&lt;remote-database-name&gt;PubMed&lt;/remote-database-name&gt;&lt;language&gt;eng&lt;/language&gt;&lt;/record&gt;&lt;/Cite&gt;&lt;/EndNote&gt;</w:instrText>
      </w:r>
      <w:r w:rsidR="008C324D">
        <w:rPr>
          <w:lang w:val="en-NL"/>
        </w:rPr>
        <w:fldChar w:fldCharType="separate"/>
      </w:r>
      <w:r w:rsidR="008C324D">
        <w:rPr>
          <w:noProof/>
          <w:lang w:val="en-NL"/>
        </w:rPr>
        <w:t>(Fröhlich et al., 2016)</w:t>
      </w:r>
      <w:r w:rsidR="008C324D">
        <w:rPr>
          <w:lang w:val="en-NL"/>
        </w:rPr>
        <w:fldChar w:fldCharType="end"/>
      </w:r>
      <w:r w:rsidR="002C79D5">
        <w:rPr>
          <w:lang w:val="en-NL"/>
        </w:rPr>
        <w:t xml:space="preserve">, p.6. </w:t>
      </w:r>
      <w:r w:rsidR="00611C50">
        <w:rPr>
          <w:lang w:val="en-NL"/>
        </w:rPr>
        <w:t xml:space="preserve">Exposures </w:t>
      </w:r>
      <w:r w:rsidR="002B4CF8">
        <w:t xml:space="preserve">considered </w:t>
      </w:r>
      <w:r w:rsidR="00611C50">
        <w:rPr>
          <w:lang w:val="en-NL"/>
        </w:rPr>
        <w:t xml:space="preserve">are as </w:t>
      </w:r>
      <w:r w:rsidR="00511E06">
        <w:t xml:space="preserve">build </w:t>
      </w:r>
      <w:r w:rsidR="00611C50">
        <w:rPr>
          <w:lang w:val="en-NL"/>
        </w:rPr>
        <w:t xml:space="preserve">up in </w:t>
      </w:r>
      <w:r w:rsidR="00922082">
        <w:t xml:space="preserve">different </w:t>
      </w:r>
      <w:r w:rsidR="00611C50">
        <w:rPr>
          <w:lang w:val="en-NL"/>
        </w:rPr>
        <w:t>closed spaces</w:t>
      </w:r>
      <w:r w:rsidR="002B4CF8">
        <w:t>, and less so in open spaces</w:t>
      </w:r>
      <w:r w:rsidR="00B415B0">
        <w:t xml:space="preserve">, </w:t>
      </w:r>
      <w:r w:rsidR="00511E06">
        <w:t xml:space="preserve">and </w:t>
      </w:r>
      <w:r w:rsidR="00922082">
        <w:t xml:space="preserve">as </w:t>
      </w:r>
      <w:r w:rsidR="00B415B0">
        <w:rPr>
          <w:lang w:val="en-NL"/>
        </w:rPr>
        <w:t>face-to-face concentrations</w:t>
      </w:r>
      <w:r w:rsidR="00611C50">
        <w:rPr>
          <w:lang w:val="en-NL"/>
        </w:rPr>
        <w:t xml:space="preserve">. Larger droplets may infect the nose directly </w:t>
      </w:r>
      <w:r w:rsidR="00922082">
        <w:t xml:space="preserve">(flow </w:t>
      </w:r>
      <w:r w:rsidR="00922082">
        <w:rPr>
          <w:b/>
          <w:bCs/>
          <w:sz w:val="28"/>
          <w:szCs w:val="28"/>
        </w:rPr>
        <w:sym w:font="Wingdings 2" w:char="F077"/>
      </w:r>
      <w:r w:rsidR="00922082">
        <w:t xml:space="preserve">) </w:t>
      </w:r>
      <w:r w:rsidR="00611C50">
        <w:rPr>
          <w:lang w:val="en-NL"/>
        </w:rPr>
        <w:t xml:space="preserve">or by </w:t>
      </w:r>
      <w:r w:rsidR="008C324D">
        <w:rPr>
          <w:lang w:val="en-NL"/>
        </w:rPr>
        <w:t xml:space="preserve">first </w:t>
      </w:r>
      <w:r w:rsidR="00611C50">
        <w:rPr>
          <w:lang w:val="en-NL"/>
        </w:rPr>
        <w:t>passing to fomites</w:t>
      </w:r>
      <w:r w:rsidR="00922082">
        <w:t>.</w:t>
      </w:r>
      <w:r w:rsidR="00B415B0">
        <w:t xml:space="preserve"> </w:t>
      </w:r>
      <w:r w:rsidR="004842D5">
        <w:rPr>
          <w:lang w:val="en-NL"/>
        </w:rPr>
        <w:t xml:space="preserve">Stool and </w:t>
      </w:r>
      <w:r w:rsidR="00922082">
        <w:t xml:space="preserve">stool-droplet </w:t>
      </w:r>
      <w:r w:rsidR="004842D5">
        <w:rPr>
          <w:lang w:val="en-NL"/>
        </w:rPr>
        <w:t xml:space="preserve">fomites may be brought to the nose for infection </w:t>
      </w:r>
      <w:r w:rsidR="00B415B0">
        <w:t xml:space="preserve">(flow </w:t>
      </w:r>
      <w:r w:rsidR="00B415B0">
        <w:rPr>
          <w:b/>
          <w:bCs/>
          <w:sz w:val="28"/>
          <w:szCs w:val="28"/>
        </w:rPr>
        <w:sym w:font="Wingdings 2" w:char="F078"/>
      </w:r>
      <w:r w:rsidR="00922082">
        <w:t xml:space="preserve">) </w:t>
      </w:r>
      <w:r w:rsidR="004842D5">
        <w:rPr>
          <w:lang w:val="en-NL"/>
        </w:rPr>
        <w:t xml:space="preserve">and to the mouth </w:t>
      </w:r>
      <w:r w:rsidR="00922082">
        <w:t xml:space="preserve">then </w:t>
      </w:r>
      <w:r w:rsidR="004842D5">
        <w:rPr>
          <w:lang w:val="en-NL"/>
        </w:rPr>
        <w:t>swallowed</w:t>
      </w:r>
      <w:r w:rsidR="004842D5">
        <w:t xml:space="preserve"> towards intestine infection</w:t>
      </w:r>
      <w:r w:rsidR="00B415B0">
        <w:t xml:space="preserve"> (flow </w:t>
      </w:r>
      <w:r w:rsidR="00B415B0">
        <w:rPr>
          <w:b/>
          <w:bCs/>
          <w:sz w:val="28"/>
          <w:szCs w:val="28"/>
        </w:rPr>
        <w:sym w:font="Wingdings 2" w:char="F079"/>
      </w:r>
      <w:r w:rsidR="00922082">
        <w:t>).</w:t>
      </w:r>
    </w:p>
    <w:p w14:paraId="45CE9941" w14:textId="6D91A71A" w:rsidR="00D6731D" w:rsidRDefault="004842D5" w:rsidP="00D6731D">
      <w:pPr>
        <w:jc w:val="both"/>
      </w:pPr>
      <w:r>
        <w:t>Infections in China were mostly concentrated and contained in Wuhan, Hubei. So,</w:t>
      </w:r>
      <w:r w:rsidR="00BA5D90">
        <w:t xml:space="preserve"> in </w:t>
      </w:r>
      <w:r>
        <w:t>rare single new cases outside Hubei</w:t>
      </w:r>
      <w:r w:rsidR="003B57BB">
        <w:t>,</w:t>
      </w:r>
      <w:r>
        <w:t xml:space="preserve"> </w:t>
      </w:r>
      <w:r w:rsidR="00BA5D90">
        <w:t>ind</w:t>
      </w:r>
      <w:r>
        <w:t xml:space="preserve">ividual outbreaks </w:t>
      </w:r>
      <w:r w:rsidR="00BA5D90">
        <w:t xml:space="preserve">could well be </w:t>
      </w:r>
      <w:r>
        <w:t xml:space="preserve">traced, with analysis of the location of secondary infection of a new case </w:t>
      </w:r>
      <w:r>
        <w:fldChar w:fldCharType="begin"/>
      </w:r>
      <w:r>
        <w:instrText xml:space="preserve"> ADDIN EN.CITE &lt;EndNote&gt;&lt;Cite&gt;&lt;Author&gt;Qian&lt;/Author&gt;&lt;Year&gt;2020&lt;/Year&gt;&lt;RecNum&gt;2706&lt;/RecNum&gt;&lt;DisplayText&gt;(Qian et al., 2020)&lt;/DisplayText&gt;&lt;record&gt;&lt;rec-number&gt;2706&lt;/rec-number&gt;&lt;foreign-keys&gt;&lt;key app="EN" db-id="2tpep5w9l52sxseftvyvfzsixx0t2wdaxxfp" timestamp="1591213445"&gt;2706&lt;/key&gt;&lt;/foreign-keys&gt;&lt;ref-type name="Journal Article"&gt;17&lt;/ref-type&gt;&lt;contributors&gt;&lt;authors&gt;&lt;author&gt;Qian, Hua&lt;/author&gt;&lt;author&gt;Miao, Te&lt;/author&gt;&lt;author&gt;LIU, Li&lt;/author&gt;&lt;author&gt;Zheng, Xiaohong&lt;/author&gt;&lt;author&gt;Luo, Danting&lt;/author&gt;&lt;author&gt;Li, Yuguo&lt;/author&gt;&lt;/authors&gt;&lt;/contributors&gt;&lt;titles&gt;&lt;title&gt;Indoor transmission of SARS-CoV-2&lt;/title&gt;&lt;secondary-title&gt;medRxiv&lt;/secondary-title&gt;&lt;/titles&gt;&lt;periodical&gt;&lt;full-title&gt;medRxiv&lt;/full-title&gt;&lt;/periodical&gt;&lt;pages&gt;2020.04.04.20053058&lt;/pages&gt;&lt;dates&gt;&lt;year&gt;2020&lt;/year&gt;&lt;/dates&gt;&lt;urls&gt;&lt;related-urls&gt;&lt;url&gt;https://www.medrxiv.org/content/medrxiv/early/2020/04/07/2020.04.04.20053058.full.pdf&lt;/url&gt;&lt;/related-urls&gt;&lt;/urls&gt;&lt;electronic-resource-num&gt;10.1101/2020.04.04.20053058&lt;/electronic-resource-num&gt;&lt;/record&gt;&lt;/Cite&gt;&lt;/EndNote&gt;</w:instrText>
      </w:r>
      <w:r>
        <w:fldChar w:fldCharType="separate"/>
      </w:r>
      <w:r>
        <w:rPr>
          <w:noProof/>
        </w:rPr>
        <w:t>(Qian et al., 2020)</w:t>
      </w:r>
      <w:r>
        <w:fldChar w:fldCharType="end"/>
      </w:r>
      <w:r>
        <w:t xml:space="preserve">. Of the 1245 cases covered just one </w:t>
      </w:r>
      <w:r w:rsidR="003B57BB">
        <w:t>infection</w:t>
      </w:r>
      <w:r>
        <w:t xml:space="preserve"> was </w:t>
      </w:r>
      <w:r w:rsidR="00922082">
        <w:t xml:space="preserve">probably </w:t>
      </w:r>
      <w:r>
        <w:t>not indoors, with only one person secondar</w:t>
      </w:r>
      <w:r w:rsidR="00BA5D90">
        <w:t>il</w:t>
      </w:r>
      <w:r>
        <w:t>y infected</w:t>
      </w:r>
      <w:r w:rsidR="00EB4E1D">
        <w:t xml:space="preserve"> then</w:t>
      </w:r>
      <w:r>
        <w:t xml:space="preserve">. </w:t>
      </w:r>
      <w:r w:rsidR="00E63437">
        <w:t>Outside modelling has serious challenges remaining, with</w:t>
      </w:r>
      <w:r w:rsidR="00932A1C">
        <w:t xml:space="preserve"> different</w:t>
      </w:r>
      <w:r w:rsidR="00E63437">
        <w:t xml:space="preserve"> modelling approaches developed here. </w:t>
      </w:r>
      <w:r w:rsidR="00611C50">
        <w:rPr>
          <w:lang w:val="en-NL"/>
        </w:rPr>
        <w:t>Fluid and solid exposures</w:t>
      </w:r>
      <w:r w:rsidR="00051D63">
        <w:rPr>
          <w:lang w:val="en-NL"/>
        </w:rPr>
        <w:t xml:space="preserve"> have mostly</w:t>
      </w:r>
      <w:r w:rsidR="00611C50">
        <w:rPr>
          <w:lang w:val="en-NL"/>
        </w:rPr>
        <w:t xml:space="preserve"> rudimentary conceptual modelling</w:t>
      </w:r>
      <w:r w:rsidR="00051D63">
        <w:rPr>
          <w:lang w:val="en-NL"/>
        </w:rPr>
        <w:t xml:space="preserve"> only</w:t>
      </w:r>
      <w:r>
        <w:t xml:space="preserve">, with limited </w:t>
      </w:r>
      <w:r w:rsidR="00E63437">
        <w:t xml:space="preserve">and mostly </w:t>
      </w:r>
      <w:r w:rsidR="0033676A">
        <w:t xml:space="preserve">just </w:t>
      </w:r>
      <w:r w:rsidR="00E63437">
        <w:t xml:space="preserve">partial </w:t>
      </w:r>
      <w:r>
        <w:t>quantifications.</w:t>
      </w:r>
      <w:bookmarkStart w:id="28" w:name="_Toc65747918"/>
      <w:r w:rsidR="00922082">
        <w:t xml:space="preserve"> We model a few worst cases.</w:t>
      </w:r>
    </w:p>
    <w:p w14:paraId="45A5A9D1" w14:textId="77777777" w:rsidR="00D27CB3" w:rsidRDefault="00D27CB3" w:rsidP="00D6731D">
      <w:pPr>
        <w:jc w:val="both"/>
      </w:pPr>
    </w:p>
    <w:p w14:paraId="088CCBDD" w14:textId="6E7DBCB2" w:rsidR="00143CF1" w:rsidRPr="005F7814" w:rsidRDefault="00143CF1" w:rsidP="00D27CB3">
      <w:pPr>
        <w:pStyle w:val="Heading3"/>
      </w:pPr>
      <w:bookmarkStart w:id="29" w:name="_Toc84436101"/>
      <w:r w:rsidRPr="005F7814">
        <w:t>Closed space</w:t>
      </w:r>
      <w:r w:rsidR="00BA5D90">
        <w:t>s</w:t>
      </w:r>
      <w:r w:rsidR="00690D66" w:rsidRPr="005F7814">
        <w:t xml:space="preserve"> airborne</w:t>
      </w:r>
      <w:r w:rsidR="005F7814">
        <w:t xml:space="preserve"> </w:t>
      </w:r>
      <w:r w:rsidRPr="005F7814">
        <w:t>concentrations</w:t>
      </w:r>
      <w:bookmarkEnd w:id="28"/>
      <w:r w:rsidR="00EB4E1D">
        <w:t xml:space="preserve"> (</w:t>
      </w:r>
      <w:r w:rsidR="00DF1E21">
        <w:t>time dependent</w:t>
      </w:r>
      <w:r w:rsidR="00EB4E1D">
        <w:t>)</w:t>
      </w:r>
      <w:bookmarkEnd w:id="29"/>
    </w:p>
    <w:p w14:paraId="2C73E212" w14:textId="3FD7C220" w:rsidR="00932A1C" w:rsidRDefault="00690D66" w:rsidP="00112B5B">
      <w:pPr>
        <w:jc w:val="both"/>
        <w:rPr>
          <w:lang w:val="en-NL"/>
        </w:rPr>
      </w:pPr>
      <w:r>
        <w:rPr>
          <w:lang w:val="en-NL"/>
        </w:rPr>
        <w:t xml:space="preserve">A reference closed space </w:t>
      </w:r>
      <w:r w:rsidR="00F54507">
        <w:t xml:space="preserve">for modelling </w:t>
      </w:r>
      <w:r>
        <w:rPr>
          <w:lang w:val="en-NL"/>
        </w:rPr>
        <w:t>is set at 100</w:t>
      </w:r>
      <w:r w:rsidR="006156D7">
        <w:rPr>
          <w:lang w:val="en-NL"/>
        </w:rPr>
        <w:t>m</w:t>
      </w:r>
      <w:r w:rsidR="006156D7" w:rsidRPr="006156D7">
        <w:rPr>
          <w:vertAlign w:val="superscript"/>
          <w:lang w:val="en-NL"/>
        </w:rPr>
        <w:t>3</w:t>
      </w:r>
      <w:r>
        <w:rPr>
          <w:lang w:val="en-NL"/>
        </w:rPr>
        <w:t>, 30</w:t>
      </w:r>
      <w:r w:rsidR="00F0439C">
        <w:rPr>
          <w:lang w:val="en-NL"/>
        </w:rPr>
        <w:t>m</w:t>
      </w:r>
      <w:r w:rsidR="00F0439C" w:rsidRPr="00F0439C">
        <w:rPr>
          <w:vertAlign w:val="superscript"/>
          <w:lang w:val="en-NL"/>
        </w:rPr>
        <w:t>2</w:t>
      </w:r>
      <w:r>
        <w:rPr>
          <w:lang w:val="en-NL"/>
        </w:rPr>
        <w:t xml:space="preserve">, with five emitting standard persons, with exponentially rising emissions. Distanced at 150cm ten persons easily fit in; at 1 meter (examples: </w:t>
      </w:r>
      <w:r w:rsidR="003B57BB">
        <w:t>well-</w:t>
      </w:r>
      <w:r>
        <w:rPr>
          <w:lang w:val="en-NL"/>
        </w:rPr>
        <w:t>filled restaurant or bar, birthday party) 30 persons</w:t>
      </w:r>
      <w:r w:rsidR="00F54507">
        <w:t xml:space="preserve"> fit in</w:t>
      </w:r>
      <w:r>
        <w:rPr>
          <w:lang w:val="en-NL"/>
        </w:rPr>
        <w:t>.</w:t>
      </w:r>
      <w:r w:rsidR="00C25861">
        <w:rPr>
          <w:lang w:val="en-NL"/>
        </w:rPr>
        <w:t xml:space="preserve"> The </w:t>
      </w:r>
      <w:r w:rsidR="00DF4AC5">
        <w:rPr>
          <w:lang w:val="en-NL"/>
        </w:rPr>
        <w:t xml:space="preserve">continuing </w:t>
      </w:r>
      <w:r w:rsidR="00C25861">
        <w:rPr>
          <w:lang w:val="en-NL"/>
        </w:rPr>
        <w:t>inflow</w:t>
      </w:r>
      <w:r w:rsidR="00F668EC">
        <w:t xml:space="preserve">, exponentially rising, </w:t>
      </w:r>
      <w:r w:rsidR="00C25861">
        <w:rPr>
          <w:lang w:val="en-NL"/>
        </w:rPr>
        <w:t>is countered by two concentration</w:t>
      </w:r>
      <w:r w:rsidR="00DF4AC5">
        <w:rPr>
          <w:lang w:val="en-NL"/>
        </w:rPr>
        <w:t>-</w:t>
      </w:r>
      <w:r w:rsidR="00C25861">
        <w:rPr>
          <w:lang w:val="en-NL"/>
        </w:rPr>
        <w:t xml:space="preserve">dependent exponential outflows: decay and ventilation. Decay is set at 120 minutes </w:t>
      </w:r>
      <w:r w:rsidR="00E77D80">
        <w:t>HalfLife</w:t>
      </w:r>
      <w:r w:rsidR="00C25861">
        <w:rPr>
          <w:lang w:val="en-NL"/>
        </w:rPr>
        <w:t xml:space="preserve">, with a sensitivity analysis </w:t>
      </w:r>
      <w:r w:rsidR="00DF4AC5">
        <w:rPr>
          <w:lang w:val="en-NL"/>
        </w:rPr>
        <w:t>at</w:t>
      </w:r>
      <w:r w:rsidR="00C25861">
        <w:rPr>
          <w:lang w:val="en-NL"/>
        </w:rPr>
        <w:t xml:space="preserve"> 60 and 120 minutes (and for outside spaces also 15 and 30 minutes). Concentrations </w:t>
      </w:r>
      <w:r w:rsidR="00DF4AC5">
        <w:rPr>
          <w:lang w:val="en-NL"/>
        </w:rPr>
        <w:t>increase</w:t>
      </w:r>
      <w:r w:rsidR="00C25861">
        <w:rPr>
          <w:lang w:val="en-NL"/>
        </w:rPr>
        <w:t xml:space="preserve"> in time, with </w:t>
      </w:r>
      <w:r w:rsidR="00DF4AC5">
        <w:rPr>
          <w:lang w:val="en-NL"/>
        </w:rPr>
        <w:t xml:space="preserve">ventilation dominant </w:t>
      </w:r>
      <w:r w:rsidR="00620A79">
        <w:rPr>
          <w:lang w:val="en-NL"/>
        </w:rPr>
        <w:t xml:space="preserve">over decay </w:t>
      </w:r>
      <w:r w:rsidR="00C25861">
        <w:rPr>
          <w:lang w:val="en-NL"/>
        </w:rPr>
        <w:t>long-term</w:t>
      </w:r>
      <w:r w:rsidR="00CC0B74">
        <w:t>, see figure 3</w:t>
      </w:r>
      <w:r w:rsidR="00C25861">
        <w:rPr>
          <w:lang w:val="en-NL"/>
        </w:rPr>
        <w:t xml:space="preserve">. </w:t>
      </w:r>
      <w:r w:rsidR="00CC0B74">
        <w:t>T</w:t>
      </w:r>
      <w:r w:rsidR="00C25861">
        <w:rPr>
          <w:lang w:val="en-NL"/>
        </w:rPr>
        <w:t xml:space="preserve">he model description </w:t>
      </w:r>
      <w:r w:rsidR="00CC0B74">
        <w:t xml:space="preserve">is </w:t>
      </w:r>
      <w:r w:rsidR="00C25861">
        <w:rPr>
          <w:lang w:val="en-NL"/>
        </w:rPr>
        <w:t xml:space="preserve">in SI-4 and the </w:t>
      </w:r>
      <w:r w:rsidR="005C4FD6">
        <w:t xml:space="preserve">stocks and </w:t>
      </w:r>
      <w:r w:rsidR="003B57BB">
        <w:t>concentrations in SI-5</w:t>
      </w:r>
      <w:r w:rsidR="00563105">
        <w:t xml:space="preserve">, the exposures in </w:t>
      </w:r>
      <w:r w:rsidR="00C25861">
        <w:rPr>
          <w:lang w:val="en-NL"/>
        </w:rPr>
        <w:t>SI-</w:t>
      </w:r>
      <w:r w:rsidR="00563105">
        <w:t>6</w:t>
      </w:r>
      <w:r w:rsidR="00C25861">
        <w:rPr>
          <w:lang w:val="en-NL"/>
        </w:rPr>
        <w:t xml:space="preserve">, and the </w:t>
      </w:r>
      <w:r w:rsidR="0033676A">
        <w:t>results-</w:t>
      </w:r>
      <w:r w:rsidR="00C25861">
        <w:rPr>
          <w:lang w:val="en-NL"/>
        </w:rPr>
        <w:t>approaching spreadsheet</w:t>
      </w:r>
      <w:r w:rsidR="005C4FD6">
        <w:t>, for easy sensitivity analysis,</w:t>
      </w:r>
      <w:r w:rsidR="00C25861">
        <w:rPr>
          <w:lang w:val="en-NL"/>
        </w:rPr>
        <w:t xml:space="preserve"> in SI-7. The </w:t>
      </w:r>
      <w:r w:rsidR="005F308E">
        <w:rPr>
          <w:lang w:val="en-NL"/>
        </w:rPr>
        <w:t xml:space="preserve">in-house developed </w:t>
      </w:r>
      <w:r w:rsidR="00932A1C">
        <w:t xml:space="preserve">new </w:t>
      </w:r>
      <w:r w:rsidR="00C25861">
        <w:rPr>
          <w:lang w:val="en-NL"/>
        </w:rPr>
        <w:t>model combin</w:t>
      </w:r>
      <w:r w:rsidR="005F308E">
        <w:rPr>
          <w:lang w:val="en-NL"/>
        </w:rPr>
        <w:t>es</w:t>
      </w:r>
      <w:r w:rsidR="00C25861">
        <w:rPr>
          <w:lang w:val="en-NL"/>
        </w:rPr>
        <w:t xml:space="preserve"> the three exponential mechanisms</w:t>
      </w:r>
      <w:r w:rsidR="005F308E">
        <w:rPr>
          <w:lang w:val="en-NL"/>
        </w:rPr>
        <w:t xml:space="preserve">, </w:t>
      </w:r>
      <w:r w:rsidR="00232533">
        <w:rPr>
          <w:lang w:val="en-NL"/>
        </w:rPr>
        <w:t xml:space="preserve">with the ventilation part following US CDC </w:t>
      </w:r>
      <w:r w:rsidR="00AC3289">
        <w:rPr>
          <w:lang w:val="en-NL"/>
        </w:rPr>
        <w:fldChar w:fldCharType="begin"/>
      </w:r>
      <w:r w:rsidR="00AC3289">
        <w:rPr>
          <w:lang w:val="en-NL"/>
        </w:rPr>
        <w:instrText xml:space="preserve"> ADDIN EN.CITE &lt;EndNote&gt;&lt;Cite&gt;&lt;Author&gt;CDC&lt;/Author&gt;&lt;Year&gt;2003 (last update 2019)&lt;/Year&gt;&lt;RecNum&gt;2938&lt;/RecNum&gt;&lt;DisplayText&gt;(CDC, 2003 (last update 2019))&lt;/DisplayText&gt;&lt;record&gt;&lt;rec-number&gt;2938&lt;/rec-number&gt;&lt;foreign-keys&gt;&lt;key app="EN" db-id="2tpep5w9l52sxseftvyvfzsixx0t2wdaxxfp" timestamp="1614602359"&gt;2938&lt;/key&gt;&lt;/foreign-keys&gt;&lt;ref-type name="Government Document"&gt;46&lt;/ref-type&gt;&lt;contributors&gt;&lt;authors&gt;&lt;author&gt;CDC&lt;/author&gt;&lt;/authors&gt;&lt;secondary-authors&gt;&lt;author&gt;Centers for Disease Control  and Prevention&lt;/author&gt;&lt;/secondary-authors&gt;&lt;/contributors&gt;&lt;titles&gt;&lt;title&gt;Guidelines for Environmental Infection Control in Health-Care Facilities&lt;/title&gt;&lt;/titles&gt;&lt;dates&gt;&lt;year&gt;2003 (last update 2019)&lt;/year&gt;&lt;/dates&gt;&lt;pub-location&gt;Atlanta GA&lt;/pub-location&gt;&lt;publisher&gt;CDC&lt;/publisher&gt;&lt;urls&gt;&lt;/urls&gt;&lt;/record&gt;&lt;/Cite&gt;&lt;/EndNote&gt;</w:instrText>
      </w:r>
      <w:r w:rsidR="00AC3289">
        <w:rPr>
          <w:lang w:val="en-NL"/>
        </w:rPr>
        <w:fldChar w:fldCharType="separate"/>
      </w:r>
      <w:r w:rsidR="00AC3289">
        <w:rPr>
          <w:noProof/>
          <w:lang w:val="en-NL"/>
        </w:rPr>
        <w:t>(CDC, 2003 (last update 2019))</w:t>
      </w:r>
      <w:r w:rsidR="00AC3289">
        <w:rPr>
          <w:lang w:val="en-NL"/>
        </w:rPr>
        <w:fldChar w:fldCharType="end"/>
      </w:r>
      <w:r w:rsidR="00232533">
        <w:rPr>
          <w:lang w:val="en-NL"/>
        </w:rPr>
        <w:t>.</w:t>
      </w:r>
      <w:r w:rsidR="004F39E6">
        <w:rPr>
          <w:lang w:val="en-NL"/>
        </w:rPr>
        <w:t xml:space="preserve"> </w:t>
      </w:r>
    </w:p>
    <w:p w14:paraId="5C49B947" w14:textId="413B25CB" w:rsidR="00620A79" w:rsidRPr="0029575A" w:rsidRDefault="000A0AFC" w:rsidP="00112B5B">
      <w:pPr>
        <w:jc w:val="both"/>
      </w:pPr>
      <w:r>
        <w:t>A recent survey</w:t>
      </w:r>
      <w:r w:rsidR="00CB50AC">
        <w:t xml:space="preserve"> by </w:t>
      </w:r>
      <w:r w:rsidR="00CB50AC">
        <w:fldChar w:fldCharType="begin"/>
      </w:r>
      <w:r w:rsidR="00CB50AC">
        <w:instrText xml:space="preserve"> ADDIN EN.CITE &lt;EndNote&gt;&lt;Cite&gt;&lt;Author&gt;Allen&lt;/Author&gt;&lt;Year&gt;2021&lt;/Year&gt;&lt;RecNum&gt;2975&lt;/RecNum&gt;&lt;DisplayText&gt;(Allen &amp;amp; Ibrahim, 2021)&lt;/DisplayText&gt;&lt;record&gt;&lt;rec-number&gt;2975&lt;/rec-number&gt;&lt;foreign-keys&gt;&lt;key app="EN" db-id="2tpep5w9l52sxseftvyvfzsixx0t2wdaxxfp" timestamp="1618654697"&gt;2975&lt;/key&gt;&lt;/foreign-keys&gt;&lt;ref-type name="Journal Article"&gt;17&lt;/ref-type&gt;&lt;contributors&gt;&lt;authors&gt;&lt;author&gt;Allen, Joseph G.&lt;/author&gt;&lt;author&gt;Ibrahim, Andrew M.&lt;/author&gt;&lt;/authors&gt;&lt;/contributors&gt;&lt;titles&gt;&lt;title&gt;Indoor Air Changes and Potential Implications for SARS-CoV-2 Transmission&lt;/title&gt;&lt;secondary-title&gt;JAMA&lt;/secondary-title&gt;&lt;/titles&gt;&lt;periodical&gt;&lt;full-title&gt;JAMA&lt;/full-title&gt;&lt;/periodical&gt;&lt;dates&gt;&lt;year&gt;2021&lt;/year&gt;&lt;/dates&gt;&lt;isbn&gt;0098-7484&lt;/isbn&gt;&lt;urls&gt;&lt;related-urls&gt;&lt;url&gt;https://doi.org/10.1001/jama.2021.5053&lt;/url&gt;&lt;/related-urls&gt;&lt;/urls&gt;&lt;electronic-resource-num&gt;10.1001/jama.2021.5053&lt;/electronic-resource-num&gt;&lt;access-date&gt;4/17/2021&lt;/access-date&gt;&lt;/record&gt;&lt;/Cite&gt;&lt;/EndNote&gt;</w:instrText>
      </w:r>
      <w:r w:rsidR="00CB50AC">
        <w:fldChar w:fldCharType="separate"/>
      </w:r>
      <w:r w:rsidR="00CB50AC">
        <w:rPr>
          <w:noProof/>
        </w:rPr>
        <w:t>(Allen &amp; Ibrahim, 2021)</w:t>
      </w:r>
      <w:r w:rsidR="00CB50AC">
        <w:fldChar w:fldCharType="end"/>
      </w:r>
      <w:r w:rsidR="00CB50AC">
        <w:t xml:space="preserve"> </w:t>
      </w:r>
      <w:r>
        <w:t xml:space="preserve">indicates the importance of ventilation </w:t>
      </w:r>
      <w:r w:rsidR="00CB50AC">
        <w:t>for infection prevention also for SAR</w:t>
      </w:r>
      <w:r w:rsidR="00563105">
        <w:t>S</w:t>
      </w:r>
      <w:r w:rsidR="00CB50AC">
        <w:t xml:space="preserve">-CoV-2 </w:t>
      </w:r>
      <w:r>
        <w:t>but lacks specifics on inflows and concentrations</w:t>
      </w:r>
      <w:r w:rsidR="00563105">
        <w:t>. It</w:t>
      </w:r>
      <w:r>
        <w:t xml:space="preserve"> gives little support on when which ventilation rates (</w:t>
      </w:r>
      <w:r w:rsidR="00932A1C">
        <w:t xml:space="preserve">VRs, </w:t>
      </w:r>
      <w:r>
        <w:t>US: Air Change rates per Hour, ACH</w:t>
      </w:r>
      <w:r w:rsidR="005C4FD6">
        <w:t>s</w:t>
      </w:r>
      <w:r>
        <w:t>) are relevant: there is no mass balancing involved</w:t>
      </w:r>
      <w:r w:rsidR="005E5601">
        <w:t xml:space="preserve"> and no decay rates</w:t>
      </w:r>
      <w:r w:rsidR="00B512B9">
        <w:t xml:space="preserve"> used</w:t>
      </w:r>
      <w:r>
        <w:t xml:space="preserve">. </w:t>
      </w:r>
      <w:r w:rsidR="005E5601">
        <w:t xml:space="preserve">In ventilation analysis </w:t>
      </w:r>
      <w:r w:rsidR="004F39E6">
        <w:rPr>
          <w:lang w:val="en-NL"/>
        </w:rPr>
        <w:t>well</w:t>
      </w:r>
      <w:r w:rsidR="00CC0B74">
        <w:t>-</w:t>
      </w:r>
      <w:r w:rsidR="004F39E6">
        <w:rPr>
          <w:lang w:val="en-NL"/>
        </w:rPr>
        <w:t>mixed ventilation</w:t>
      </w:r>
      <w:r w:rsidR="005E5601">
        <w:t xml:space="preserve"> is usually assumed</w:t>
      </w:r>
      <w:r w:rsidR="00CB50AC">
        <w:t>, as we do</w:t>
      </w:r>
      <w:r w:rsidR="004F39E6">
        <w:rPr>
          <w:lang w:val="en-NL"/>
        </w:rPr>
        <w:t>. At low ventilation rates</w:t>
      </w:r>
      <w:r w:rsidR="00932A1C">
        <w:t xml:space="preserve"> </w:t>
      </w:r>
      <w:r w:rsidR="004F39E6">
        <w:rPr>
          <w:lang w:val="en-NL"/>
        </w:rPr>
        <w:t>mixing may be limited</w:t>
      </w:r>
      <w:r w:rsidR="00CB50AC">
        <w:t xml:space="preserve"> however</w:t>
      </w:r>
      <w:r w:rsidR="004F39E6">
        <w:rPr>
          <w:lang w:val="en-NL"/>
        </w:rPr>
        <w:t xml:space="preserve">, possibly leading to inversion layers, with locally </w:t>
      </w:r>
      <w:r w:rsidR="000D52AD">
        <w:rPr>
          <w:lang w:val="en-NL"/>
        </w:rPr>
        <w:t xml:space="preserve">then </w:t>
      </w:r>
      <w:r w:rsidR="000756F7">
        <w:t xml:space="preserve">much </w:t>
      </w:r>
      <w:r w:rsidR="004F39E6">
        <w:rPr>
          <w:lang w:val="en-NL"/>
        </w:rPr>
        <w:t>high</w:t>
      </w:r>
      <w:r w:rsidR="00563105">
        <w:t>er</w:t>
      </w:r>
      <w:r w:rsidR="004F39E6">
        <w:rPr>
          <w:lang w:val="en-NL"/>
        </w:rPr>
        <w:t xml:space="preserve"> concentrations </w:t>
      </w:r>
      <w:r w:rsidR="00AC3289">
        <w:rPr>
          <w:lang w:val="en-NL"/>
        </w:rPr>
        <w:fldChar w:fldCharType="begin"/>
      </w:r>
      <w:r w:rsidR="00AC3289">
        <w:rPr>
          <w:lang w:val="en-NL"/>
        </w:rPr>
        <w:instrText xml:space="preserve"> ADDIN EN.CITE &lt;EndNote&gt;&lt;Cite&gt;&lt;Author&gt;Zhou&lt;/Author&gt;&lt;Year&gt;2017&lt;/Year&gt;&lt;RecNum&gt;2693&lt;/RecNum&gt;&lt;DisplayText&gt;(Zhou, Qian, Ren, Li, &amp;amp; Nielsen, 2017)&lt;/DisplayText&gt;&lt;record&gt;&lt;rec-number&gt;2693&lt;/rec-number&gt;&lt;foreign-keys&gt;&lt;key app="EN" db-id="2tpep5w9l52sxseftvyvfzsixx0t2wdaxxfp" timestamp="1590322289"&gt;2693&lt;/key&gt;&lt;/foreign-keys&gt;&lt;ref-type name="Journal Article"&gt;17&lt;/ref-type&gt;&lt;contributors&gt;&lt;authors&gt;&lt;author&gt;Zhou, Qi&lt;/author&gt;&lt;author&gt;Qian, Hua&lt;/author&gt;&lt;author&gt;Ren, Haigang&lt;/author&gt;&lt;author&gt;Li, Yuguo&lt;/author&gt;&lt;author&gt;Nielsen, Peter V.&lt;/author&gt;&lt;/authors&gt;&lt;/contributors&gt;&lt;titles&gt;&lt;title&gt;The lock-up phenomenon of exhaled flow in a stable thermally-stratified indoor environment&lt;/title&gt;&lt;secondary-title&gt;Building and Environment&lt;/secondary-title&gt;&lt;/titles&gt;&lt;periodical&gt;&lt;full-title&gt;Building and Environment&lt;/full-title&gt;&lt;/periodical&gt;&lt;pages&gt;246-256&lt;/pages&gt;&lt;volume&gt;116&lt;/volume&gt;&lt;keywords&gt;&lt;keyword&gt;Exhaled flow&lt;/keyword&gt;&lt;keyword&gt;Buoyant jet&lt;/keyword&gt;&lt;keyword&gt;Temperature gradient&lt;/keyword&gt;&lt;keyword&gt;Jet mechanics&lt;/keyword&gt;&lt;keyword&gt;Dispersion&lt;/keyword&gt;&lt;/keywords&gt;&lt;dates&gt;&lt;year&gt;2017&lt;/year&gt;&lt;pub-dates&gt;&lt;date&gt;2017/05/01/&lt;/date&gt;&lt;/pub-dates&gt;&lt;/dates&gt;&lt;isbn&gt;0360-1323&lt;/isbn&gt;&lt;urls&gt;&lt;related-urls&gt;&lt;url&gt;http://www.sciencedirect.com/science/article/pii/S0360132317300707&lt;/url&gt;&lt;/related-urls&gt;&lt;/urls&gt;&lt;electronic-resource-num&gt;https://doi.org/10.1016/j.buildenv.2017.02.010&lt;/electronic-resource-num&gt;&lt;/record&gt;&lt;/Cite&gt;&lt;/EndNote&gt;</w:instrText>
      </w:r>
      <w:r w:rsidR="00AC3289">
        <w:rPr>
          <w:lang w:val="en-NL"/>
        </w:rPr>
        <w:fldChar w:fldCharType="separate"/>
      </w:r>
      <w:r w:rsidR="00AC3289">
        <w:rPr>
          <w:noProof/>
          <w:lang w:val="en-NL"/>
        </w:rPr>
        <w:t>(Zhou, Qian, Ren, Li, &amp; Nielsen, 2017)</w:t>
      </w:r>
      <w:r w:rsidR="00AC3289">
        <w:rPr>
          <w:lang w:val="en-NL"/>
        </w:rPr>
        <w:fldChar w:fldCharType="end"/>
      </w:r>
      <w:r w:rsidR="004F39E6">
        <w:rPr>
          <w:lang w:val="en-NL"/>
        </w:rPr>
        <w:t xml:space="preserve">. For larger spaces flow ventilation </w:t>
      </w:r>
      <w:r w:rsidR="00B512B9">
        <w:t xml:space="preserve">can be more </w:t>
      </w:r>
      <w:r w:rsidR="004F39E6">
        <w:rPr>
          <w:lang w:val="en-NL"/>
        </w:rPr>
        <w:t>efficient</w:t>
      </w:r>
      <w:r w:rsidR="00B512B9">
        <w:t>,</w:t>
      </w:r>
      <w:r w:rsidR="004F39E6">
        <w:rPr>
          <w:lang w:val="en-NL"/>
        </w:rPr>
        <w:t xml:space="preserve"> if </w:t>
      </w:r>
      <w:r w:rsidR="00620A79">
        <w:rPr>
          <w:lang w:val="en-NL"/>
        </w:rPr>
        <w:t>well-designed</w:t>
      </w:r>
      <w:r w:rsidR="00B512B9">
        <w:t xml:space="preserve"> and executed. </w:t>
      </w:r>
      <w:r w:rsidR="004F39E6">
        <w:rPr>
          <w:lang w:val="en-NL"/>
        </w:rPr>
        <w:t xml:space="preserve"> </w:t>
      </w:r>
      <w:r w:rsidR="00620A79">
        <w:rPr>
          <w:lang w:val="en-NL"/>
        </w:rPr>
        <w:t>In practice,</w:t>
      </w:r>
      <w:r w:rsidR="004F39E6">
        <w:rPr>
          <w:lang w:val="en-NL"/>
        </w:rPr>
        <w:t xml:space="preserve"> some spots </w:t>
      </w:r>
      <w:r w:rsidR="0033676A">
        <w:t>may</w:t>
      </w:r>
      <w:r w:rsidR="00620A79">
        <w:rPr>
          <w:lang w:val="en-NL"/>
        </w:rPr>
        <w:t xml:space="preserve"> </w:t>
      </w:r>
      <w:r w:rsidR="004F39E6">
        <w:rPr>
          <w:lang w:val="en-NL"/>
        </w:rPr>
        <w:t xml:space="preserve">have high and other low ventilation rates, with locally high concentrations resulting. In spaces with only </w:t>
      </w:r>
      <w:r w:rsidR="00B512B9">
        <w:t xml:space="preserve">passive </w:t>
      </w:r>
      <w:r w:rsidR="004F39E6">
        <w:rPr>
          <w:lang w:val="en-NL"/>
        </w:rPr>
        <w:t xml:space="preserve">natural </w:t>
      </w:r>
      <w:r w:rsidR="00493ACB">
        <w:rPr>
          <w:lang w:val="en-NL"/>
        </w:rPr>
        <w:t>ventilation,</w:t>
      </w:r>
      <w:r w:rsidR="004F39E6">
        <w:rPr>
          <w:lang w:val="en-NL"/>
        </w:rPr>
        <w:t xml:space="preserve"> it is the density</w:t>
      </w:r>
      <w:r w:rsidR="00493ACB">
        <w:rPr>
          <w:lang w:val="en-NL"/>
        </w:rPr>
        <w:t xml:space="preserve"> (humidity-temperature)</w:t>
      </w:r>
      <w:r w:rsidR="0033676A">
        <w:t xml:space="preserve"> </w:t>
      </w:r>
      <w:r w:rsidR="004F39E6">
        <w:rPr>
          <w:lang w:val="en-NL"/>
        </w:rPr>
        <w:t xml:space="preserve">difference between </w:t>
      </w:r>
      <w:r w:rsidR="00493ACB">
        <w:rPr>
          <w:lang w:val="en-NL"/>
        </w:rPr>
        <w:t>inside and outside air that drives the ventilation, aided by wind kinetics. There will be situations over the year that natural ventilation is close to zero, even with opened windows.</w:t>
      </w:r>
      <w:r w:rsidR="00057B79">
        <w:rPr>
          <w:lang w:val="en-NL"/>
        </w:rPr>
        <w:t xml:space="preserve"> For virions removal, air filtration can be equivalent to ventilation</w:t>
      </w:r>
      <w:r w:rsidR="00982603">
        <w:rPr>
          <w:lang w:val="en-NL"/>
        </w:rPr>
        <w:t xml:space="preserve">, saving on energy costs. </w:t>
      </w:r>
      <w:r w:rsidR="00945B6B">
        <w:t xml:space="preserve">Air conditioning may cool or heat but normally does not </w:t>
      </w:r>
      <w:r w:rsidR="0033676A">
        <w:t xml:space="preserve">ventilate or </w:t>
      </w:r>
      <w:r w:rsidR="00945B6B">
        <w:t>filter virions, an</w:t>
      </w:r>
      <w:r w:rsidR="0029575A">
        <w:t>d</w:t>
      </w:r>
      <w:r w:rsidR="00945B6B">
        <w:t xml:space="preserve"> then can</w:t>
      </w:r>
      <w:r w:rsidR="0029575A">
        <w:t xml:space="preserve"> </w:t>
      </w:r>
      <w:r w:rsidR="00945B6B">
        <w:t>transport them</w:t>
      </w:r>
      <w:r w:rsidR="0033676A">
        <w:t xml:space="preserve"> also to connected rooms</w:t>
      </w:r>
      <w:r w:rsidR="00945B6B">
        <w:t xml:space="preserve"> </w:t>
      </w:r>
      <w:r w:rsidR="007924B4">
        <w:fldChar w:fldCharType="begin"/>
      </w:r>
      <w:r w:rsidR="007924B4">
        <w:instrText xml:space="preserve"> ADDIN EN.CITE &lt;EndNote&gt;&lt;Cite&gt;&lt;Author&gt;Lu&lt;/Author&gt;&lt;Year&gt;2020&lt;/Year&gt;&lt;RecNum&gt;2956&lt;/RecNum&gt;&lt;DisplayText&gt;(Lu et al., 2020)&lt;/DisplayText&gt;&lt;record&gt;&lt;rec-number&gt;2956&lt;/rec-number&gt;&lt;foreign-keys&gt;&lt;key app="EN" db-id="2tpep5w9l52sxseftvyvfzsixx0t2wdaxxfp" timestamp="1615569912"&gt;2956&lt;/key&gt;&lt;/foreign-keys&gt;&lt;ref-type name="Journal Article"&gt;17&lt;/ref-type&gt;&lt;contributors&gt;&lt;authors&gt;&lt;author&gt;Lu, Jianyun&lt;/author&gt;&lt;author&gt;Gu, Jieni&lt;/author&gt;&lt;author&gt;Li, Kuibiao&lt;/author&gt;&lt;author&gt;Xu, Conghui&lt;/author&gt;&lt;author&gt;Su, Wenzhe&lt;/author&gt;&lt;author&gt;Lai, Zhisheng&lt;/author&gt;&lt;author&gt;Zhou, Deqian&lt;/author&gt;&lt;author&gt;Yu, Chao&lt;/author&gt;&lt;author&gt;Xu, Bin&lt;/author&gt;&lt;author&gt;Yang, Zhicong&lt;/author&gt;&lt;/authors&gt;&lt;/contributors&gt;&lt;titles&gt;&lt;title&gt;COVID-19 outbreak associated with air conditioning in restaurant, Guangzhou, China, 2020&lt;/title&gt;&lt;secondary-title&gt;Emerging infectious diseases&lt;/secondary-title&gt;&lt;/titles&gt;&lt;periodical&gt;&lt;full-title&gt;Emerging Infectious Diseases&lt;/full-title&gt;&lt;/periodical&gt;&lt;pages&gt;1628&lt;/pages&gt;&lt;volume&gt;26&lt;/volume&gt;&lt;number&gt;7&lt;/number&gt;&lt;dates&gt;&lt;year&gt;2020&lt;/year&gt;&lt;/dates&gt;&lt;urls&gt;&lt;/urls&gt;&lt;/record&gt;&lt;/Cite&gt;&lt;/EndNote&gt;</w:instrText>
      </w:r>
      <w:r w:rsidR="007924B4">
        <w:fldChar w:fldCharType="separate"/>
      </w:r>
      <w:r w:rsidR="007924B4">
        <w:rPr>
          <w:noProof/>
        </w:rPr>
        <w:t>(Lu et al., 2020)</w:t>
      </w:r>
      <w:r w:rsidR="007924B4">
        <w:fldChar w:fldCharType="end"/>
      </w:r>
      <w:r w:rsidR="0029575A">
        <w:t xml:space="preserve">. </w:t>
      </w:r>
      <w:r w:rsidR="00493ACB">
        <w:rPr>
          <w:lang w:val="en-NL"/>
        </w:rPr>
        <w:t>A ventilation rate of 0.1 is quite common in private housing</w:t>
      </w:r>
      <w:r w:rsidR="00620A79">
        <w:rPr>
          <w:lang w:val="en-NL"/>
        </w:rPr>
        <w:t>.</w:t>
      </w:r>
      <w:r w:rsidR="00642EEF">
        <w:t xml:space="preserve"> School classrooms investigated in England showed VRs down to zero (</w:t>
      </w:r>
      <w:r w:rsidR="00563105">
        <w:t>new schools</w:t>
      </w:r>
      <w:r w:rsidR="00932A1C">
        <w:t>,</w:t>
      </w:r>
      <w:r w:rsidR="00563105">
        <w:t xml:space="preserve"> </w:t>
      </w:r>
      <w:r w:rsidR="00642EEF">
        <w:t>all windows closed)</w:t>
      </w:r>
      <w:r w:rsidR="00932A1C">
        <w:t xml:space="preserve"> and </w:t>
      </w:r>
      <w:r w:rsidR="00642EEF">
        <w:lastRenderedPageBreak/>
        <w:t xml:space="preserve">VR0.84 on average </w:t>
      </w:r>
      <w:r w:rsidR="007924B4">
        <w:fldChar w:fldCharType="begin"/>
      </w:r>
      <w:r w:rsidR="007924B4">
        <w:instrText xml:space="preserve"> ADDIN EN.CITE &lt;EndNote&gt;&lt;Cite&gt;&lt;Author&gt;Coley&lt;/Author&gt;&lt;Year&gt;2002&lt;/Year&gt;&lt;RecNum&gt;2779&lt;/RecNum&gt;&lt;DisplayText&gt;(Coley &amp;amp; Beisteiner, 2002)&lt;/DisplayText&gt;&lt;record&gt;&lt;rec-number&gt;2779&lt;/rec-number&gt;&lt;foreign-keys&gt;&lt;key app="EN" db-id="2tpep5w9l52sxseftvyvfzsixx0t2wdaxxfp" timestamp="1597663502"&gt;2779&lt;/key&gt;&lt;/foreign-keys&gt;&lt;ref-type name="Journal Article"&gt;17&lt;/ref-type&gt;&lt;contributors&gt;&lt;authors&gt;&lt;author&gt;Coley, David A.&lt;/author&gt;&lt;author&gt;Beisteiner, Alexander&lt;/author&gt;&lt;/authors&gt;&lt;/contributors&gt;&lt;titles&gt;&lt;title&gt;Carbon Dioxide Levels and Ventilation Rates in Schools&lt;/title&gt;&lt;secondary-title&gt;International Journal of Ventilation&lt;/secondary-title&gt;&lt;/titles&gt;&lt;periodical&gt;&lt;full-title&gt;International Journal of Ventilation&lt;/full-title&gt;&lt;/periodical&gt;&lt;pages&gt;45-52&lt;/pages&gt;&lt;volume&gt;1&lt;/volume&gt;&lt;number&gt;1&lt;/number&gt;&lt;dates&gt;&lt;year&gt;2002&lt;/year&gt;&lt;pub-dates&gt;&lt;date&gt;2002/06/01&lt;/date&gt;&lt;/pub-dates&gt;&lt;/dates&gt;&lt;publisher&gt;Taylor &amp;amp; Francis&lt;/publisher&gt;&lt;isbn&gt;1473-3315&lt;/isbn&gt;&lt;urls&gt;&lt;related-urls&gt;&lt;url&gt;https://doi.org/10.1080/14733315.2002.11683621&lt;/url&gt;&lt;/related-urls&gt;&lt;/urls&gt;&lt;electronic-resource-num&gt;10.1080/14733315.2002.11683621&lt;/electronic-resource-num&gt;&lt;/record&gt;&lt;/Cite&gt;&lt;/EndNote&gt;</w:instrText>
      </w:r>
      <w:r w:rsidR="007924B4">
        <w:fldChar w:fldCharType="separate"/>
      </w:r>
      <w:r w:rsidR="007924B4">
        <w:rPr>
          <w:noProof/>
        </w:rPr>
        <w:t>(Coley &amp; Beisteiner, 2002)</w:t>
      </w:r>
      <w:r w:rsidR="007924B4">
        <w:fldChar w:fldCharType="end"/>
      </w:r>
      <w:r w:rsidR="0033676A">
        <w:t xml:space="preserve">, though norms are </w:t>
      </w:r>
      <w:r w:rsidR="00B512B9">
        <w:t xml:space="preserve">in the order of </w:t>
      </w:r>
      <w:r w:rsidR="0033676A">
        <w:t>VR5</w:t>
      </w:r>
      <w:r w:rsidR="00642EEF">
        <w:t>.</w:t>
      </w:r>
      <w:r w:rsidR="00620A79">
        <w:rPr>
          <w:lang w:val="en-NL"/>
        </w:rPr>
        <w:t xml:space="preserve"> </w:t>
      </w:r>
      <w:r w:rsidR="00B512B9">
        <w:t>Private s</w:t>
      </w:r>
      <w:r w:rsidR="007B6D6D">
        <w:t>leeping rooms in China vary depending on outside temperature and window closing</w:t>
      </w:r>
      <w:r w:rsidR="0033676A">
        <w:t>. I</w:t>
      </w:r>
      <w:r w:rsidR="007B6D6D">
        <w:t xml:space="preserve">f closed, the median VR </w:t>
      </w:r>
      <w:r w:rsidR="0033676A">
        <w:t>tends</w:t>
      </w:r>
      <w:r w:rsidR="00C42DDB">
        <w:t xml:space="preserve"> </w:t>
      </w:r>
      <w:r w:rsidR="007B6D6D">
        <w:t xml:space="preserve">below VR0.45 </w:t>
      </w:r>
      <w:r w:rsidR="007924B4">
        <w:fldChar w:fldCharType="begin"/>
      </w:r>
      <w:r w:rsidR="007924B4">
        <w:instrText xml:space="preserve"> ADDIN EN.CITE &lt;EndNote&gt;&lt;Cite&gt;&lt;Author&gt;Hou&lt;/Author&gt;&lt;Year&gt;2019&lt;/Year&gt;&lt;RecNum&gt;2786&lt;/RecNum&gt;&lt;DisplayText&gt;(Hou et al., 2019)&lt;/DisplayText&gt;&lt;record&gt;&lt;rec-number&gt;2786&lt;/rec-number&gt;&lt;foreign-keys&gt;&lt;key app="EN" db-id="2tpep5w9l52sxseftvyvfzsixx0t2wdaxxfp" timestamp="1597936563"&gt;2786&lt;/key&gt;&lt;/foreign-keys&gt;&lt;ref-type name="Journal Article"&gt;17&lt;/ref-type&gt;&lt;contributors&gt;&lt;authors&gt;&lt;author&gt;Hou, Jing&lt;/author&gt;&lt;author&gt;Sun, Yuexia&lt;/author&gt;&lt;author&gt;Chen, Qingyan&lt;/author&gt;&lt;author&gt;Cheng, Rongsai&lt;/author&gt;&lt;author&gt;Liu, Junjie&lt;/author&gt;&lt;author&gt;Shen, Xiong&lt;/author&gt;&lt;author&gt;Tan, Hongwei&lt;/author&gt;&lt;author&gt;Yin, Haiguo&lt;/author&gt;&lt;author&gt;Huang, Kailiang&lt;/author&gt;&lt;author&gt;Gao, Yao&lt;/author&gt;&lt;/authors&gt;&lt;/contributors&gt;&lt;titles&gt;&lt;title&gt;Air change rates in urban Chinese bedrooms&lt;/title&gt;&lt;secondary-title&gt;Indoor air&lt;/secondary-title&gt;&lt;/titles&gt;&lt;periodical&gt;&lt;full-title&gt;Indoor air&lt;/full-title&gt;&lt;/periodical&gt;&lt;pages&gt;828-839&lt;/pages&gt;&lt;volume&gt;29&lt;/volume&gt;&lt;number&gt;5&lt;/number&gt;&lt;dates&gt;&lt;year&gt;2019&lt;/year&gt;&lt;/dates&gt;&lt;isbn&gt;0905-6947&lt;/isbn&gt;&lt;urls&gt;&lt;/urls&gt;&lt;/record&gt;&lt;/Cite&gt;&lt;/EndNote&gt;</w:instrText>
      </w:r>
      <w:r w:rsidR="007924B4">
        <w:fldChar w:fldCharType="separate"/>
      </w:r>
      <w:r w:rsidR="007924B4">
        <w:rPr>
          <w:noProof/>
        </w:rPr>
        <w:t>(Hou et al., 2019)</w:t>
      </w:r>
      <w:r w:rsidR="007924B4">
        <w:fldChar w:fldCharType="end"/>
      </w:r>
      <w:r w:rsidR="007B6D6D">
        <w:t xml:space="preserve">. </w:t>
      </w:r>
      <w:r w:rsidR="000D52AD">
        <w:rPr>
          <w:lang w:val="en-NL"/>
        </w:rPr>
        <w:t>In a study relating dilution to infections for the more infectious SARS-1</w:t>
      </w:r>
      <w:r w:rsidR="00932A1C">
        <w:t xml:space="preserve"> </w:t>
      </w:r>
      <w:r w:rsidR="00302177">
        <w:rPr>
          <w:lang w:val="en-NL"/>
        </w:rPr>
        <w:fldChar w:fldCharType="begin"/>
      </w:r>
      <w:r w:rsidR="00302177">
        <w:rPr>
          <w:lang w:val="en-NL"/>
        </w:rPr>
        <w:instrText xml:space="preserve"> ADDIN EN.CITE &lt;EndNote&gt;&lt;Cite&gt;&lt;Author&gt;Jiang&lt;/Author&gt;&lt;Year&gt;2009&lt;/Year&gt;&lt;RecNum&gt;2651&lt;/RecNum&gt;&lt;DisplayText&gt;(Jiang et al., 2009)&lt;/DisplayText&gt;&lt;record&gt;&lt;rec-number&gt;2651&lt;/rec-number&gt;&lt;foreign-keys&gt;&lt;key app="EN" db-id="2tpep5w9l52sxseftvyvfzsixx0t2wdaxxfp" timestamp="1586533397"&gt;2651&lt;/key&gt;&lt;/foreign-keys&gt;&lt;ref-type name="Journal Article"&gt;17&lt;/ref-type&gt;&lt;contributors&gt;&lt;authors&gt;&lt;author&gt;Jiang, Yi&lt;/author&gt;&lt;author&gt;Zhao, Bin&lt;/author&gt;&lt;author&gt;Li, Xiaofeng&lt;/author&gt;&lt;author&gt;Yang, Xudong&lt;/author&gt;&lt;author&gt;Zhang, Zhiqin&lt;/author&gt;&lt;author&gt;Zhang, Yufeng&lt;/author&gt;&lt;/authors&gt;&lt;/contributors&gt;&lt;titles&gt;&lt;title&gt;Investigating a safe ventilation rate for the prevention of indoor SARS transmission: An attempt based on a simulation approach&lt;/title&gt;&lt;secondary-title&gt;Building Simulation&lt;/secondary-title&gt;&lt;/titles&gt;&lt;periodical&gt;&lt;full-title&gt;Building Simulation&lt;/full-title&gt;&lt;/periodical&gt;&lt;pages&gt;281-289&lt;/pages&gt;&lt;volume&gt;2&lt;/volume&gt;&lt;number&gt;4&lt;/number&gt;&lt;dates&gt;&lt;year&gt;2009&lt;/year&gt;&lt;pub-dates&gt;&lt;date&gt;2009/12/01&lt;/date&gt;&lt;/pub-dates&gt;&lt;/dates&gt;&lt;isbn&gt;1996-8744&lt;/isbn&gt;&lt;urls&gt;&lt;related-urls&gt;&lt;url&gt;https://doi.org/10.1007/s12273-009-9325-7&lt;/url&gt;&lt;/related-urls&gt;&lt;/urls&gt;&lt;electronic-resource-num&gt;10.1007/s12273-009-9325-7&lt;/electronic-resource-num&gt;&lt;/record&gt;&lt;/Cite&gt;&lt;/EndNote&gt;</w:instrText>
      </w:r>
      <w:r w:rsidR="00302177">
        <w:rPr>
          <w:lang w:val="en-NL"/>
        </w:rPr>
        <w:fldChar w:fldCharType="separate"/>
      </w:r>
      <w:r w:rsidR="00302177">
        <w:rPr>
          <w:noProof/>
          <w:lang w:val="en-NL"/>
        </w:rPr>
        <w:t>(Jiang et al., 2009)</w:t>
      </w:r>
      <w:r w:rsidR="00302177">
        <w:rPr>
          <w:lang w:val="en-NL"/>
        </w:rPr>
        <w:fldChar w:fldCharType="end"/>
      </w:r>
      <w:r w:rsidR="000D52AD">
        <w:rPr>
          <w:lang w:val="en-NL"/>
        </w:rPr>
        <w:t xml:space="preserve"> found </w:t>
      </w:r>
      <w:r w:rsidR="0033676A">
        <w:t xml:space="preserve">for hospital situations </w:t>
      </w:r>
      <w:r w:rsidR="000D52AD">
        <w:rPr>
          <w:lang w:val="en-NL"/>
        </w:rPr>
        <w:t xml:space="preserve">that VRs below 25 </w:t>
      </w:r>
      <w:r w:rsidR="002654EE">
        <w:t xml:space="preserve">still </w:t>
      </w:r>
      <w:r w:rsidR="000D52AD">
        <w:rPr>
          <w:lang w:val="en-NL"/>
        </w:rPr>
        <w:t>gave a serious chance on infection</w:t>
      </w:r>
      <w:r w:rsidR="0033676A">
        <w:t>. O</w:t>
      </w:r>
      <w:r w:rsidR="00642EEF">
        <w:t xml:space="preserve">nly </w:t>
      </w:r>
      <w:r w:rsidR="000756F7">
        <w:t xml:space="preserve">VR </w:t>
      </w:r>
      <w:r w:rsidR="000D52AD">
        <w:rPr>
          <w:lang w:val="en-NL"/>
        </w:rPr>
        <w:t>above 250 (!)</w:t>
      </w:r>
      <w:r w:rsidR="002654EE">
        <w:t xml:space="preserve"> </w:t>
      </w:r>
      <w:r w:rsidR="0033676A">
        <w:t xml:space="preserve">proved </w:t>
      </w:r>
      <w:r w:rsidR="000D52AD">
        <w:rPr>
          <w:lang w:val="en-NL"/>
        </w:rPr>
        <w:t>inhalation risk free</w:t>
      </w:r>
      <w:r w:rsidR="00932A1C" w:rsidRPr="00932A1C">
        <w:rPr>
          <w:lang w:val="en-NL"/>
        </w:rPr>
        <w:t xml:space="preserve"> </w:t>
      </w:r>
      <w:r w:rsidR="00932A1C">
        <w:t xml:space="preserve">for </w:t>
      </w:r>
      <w:r w:rsidR="00932A1C">
        <w:rPr>
          <w:lang w:val="en-NL"/>
        </w:rPr>
        <w:t>long-duration</w:t>
      </w:r>
      <w:r w:rsidR="00932A1C">
        <w:t>s</w:t>
      </w:r>
      <w:r w:rsidR="000D52AD">
        <w:rPr>
          <w:lang w:val="en-NL"/>
        </w:rPr>
        <w:t xml:space="preserve">. </w:t>
      </w:r>
    </w:p>
    <w:p w14:paraId="04FA8C10" w14:textId="7C55CFEC" w:rsidR="005F308E" w:rsidRPr="001B666A" w:rsidRDefault="00493ACB" w:rsidP="00112B5B">
      <w:pPr>
        <w:jc w:val="both"/>
      </w:pPr>
      <w:r>
        <w:rPr>
          <w:lang w:val="en-NL"/>
        </w:rPr>
        <w:t>We cover the VR range from 0.1</w:t>
      </w:r>
      <w:r w:rsidR="000D52AD">
        <w:rPr>
          <w:lang w:val="en-NL"/>
        </w:rPr>
        <w:t xml:space="preserve"> </w:t>
      </w:r>
      <w:r>
        <w:rPr>
          <w:lang w:val="en-NL"/>
        </w:rPr>
        <w:t>to 40 (in cars</w:t>
      </w:r>
      <w:r w:rsidR="00AC3289">
        <w:rPr>
          <w:lang w:val="en-NL"/>
        </w:rPr>
        <w:t xml:space="preserve"> </w:t>
      </w:r>
      <w:r w:rsidR="00AC3289">
        <w:rPr>
          <w:lang w:val="en-NL"/>
        </w:rPr>
        <w:fldChar w:fldCharType="begin"/>
      </w:r>
      <w:r w:rsidR="007A3BD1">
        <w:rPr>
          <w:lang w:val="en-NL"/>
        </w:rPr>
        <w:instrText xml:space="preserve"> ADDIN EN.CITE &lt;EndNote&gt;&lt;Cite&gt;&lt;Author&gt;Ott&lt;/Author&gt;&lt;Year&gt;2008&lt;/Year&gt;&lt;RecNum&gt;2888&lt;/RecNum&gt;&lt;DisplayText&gt;(Ott, Klepeis, &amp;amp; Switzer, 2008)&lt;/DisplayText&gt;&lt;record&gt;&lt;rec-number&gt;2888&lt;/rec-number&gt;&lt;foreign-keys&gt;&lt;key app="EN" db-id="2tpep5w9l52sxseftvyvfzsixx0t2wdaxxfp" timestamp="1608897509"&gt;2888&lt;/key&gt;&lt;/foreign-keys&gt;&lt;ref-type name="Journal Article"&gt;17&lt;/ref-type&gt;&lt;contributors&gt;&lt;authors&gt;&lt;author&gt;Ott, Wayne&lt;/author&gt;&lt;author&gt;Klepeis, Neil&lt;/author&gt;&lt;author&gt;Switzer, Paul&lt;/author&gt;&lt;/authors&gt;&lt;/contributors&gt;&lt;titles&gt;&lt;title&gt;Air change rates of motor vehicles and in-vehicle pollutant concentrations from secondhand smoke&lt;/title&gt;&lt;secondary-title&gt;Journal of Exposure Science &amp;amp; Environmental Epidemiology&lt;/secondary-title&gt;&lt;/titles&gt;&lt;periodical&gt;&lt;full-title&gt;Journal of Exposure Science &amp;amp; Environmental Epidemiology&lt;/full-title&gt;&lt;/periodical&gt;&lt;pages&gt;312-325&lt;/pages&gt;&lt;volume&gt;18&lt;/volume&gt;&lt;number&gt;3&lt;/number&gt;&lt;dates&gt;&lt;year&gt;2008&lt;/year&gt;&lt;pub-dates&gt;&lt;date&gt;2008/05/01&lt;/date&gt;&lt;/pub-dates&gt;&lt;/dates&gt;&lt;isbn&gt;1559-064X&lt;/isbn&gt;&lt;urls&gt;&lt;related-urls&gt;&lt;url&gt;https://doi.org/10.1038/sj.jes.7500601&lt;/url&gt;&lt;/related-urls&gt;&lt;/urls&gt;&lt;electronic-resource-num&gt;10.1038/sj.jes.7500601&lt;/electronic-resource-num&gt;&lt;/record&gt;&lt;/Cite&gt;&lt;/EndNote&gt;</w:instrText>
      </w:r>
      <w:r w:rsidR="00AC3289">
        <w:rPr>
          <w:lang w:val="en-NL"/>
        </w:rPr>
        <w:fldChar w:fldCharType="separate"/>
      </w:r>
      <w:r w:rsidR="007A3BD1">
        <w:rPr>
          <w:noProof/>
          <w:lang w:val="en-NL"/>
        </w:rPr>
        <w:t>(Ott, Klepeis, &amp; Switzer, 2008)</w:t>
      </w:r>
      <w:r w:rsidR="00AC3289">
        <w:rPr>
          <w:lang w:val="en-NL"/>
        </w:rPr>
        <w:fldChar w:fldCharType="end"/>
      </w:r>
      <w:r w:rsidR="00AC3289">
        <w:rPr>
          <w:lang w:val="en-NL"/>
        </w:rPr>
        <w:t>)</w:t>
      </w:r>
      <w:r>
        <w:rPr>
          <w:lang w:val="en-NL"/>
        </w:rPr>
        <w:t xml:space="preserve"> </w:t>
      </w:r>
      <w:r w:rsidR="00AC3289">
        <w:rPr>
          <w:lang w:val="en-NL"/>
        </w:rPr>
        <w:t xml:space="preserve">and </w:t>
      </w:r>
      <w:r>
        <w:rPr>
          <w:lang w:val="en-NL"/>
        </w:rPr>
        <w:t xml:space="preserve">60 </w:t>
      </w:r>
      <w:r w:rsidR="00AC3289">
        <w:rPr>
          <w:lang w:val="en-NL"/>
        </w:rPr>
        <w:t>(high room open window).</w:t>
      </w:r>
      <w:r>
        <w:rPr>
          <w:lang w:val="en-NL"/>
        </w:rPr>
        <w:t xml:space="preserve"> </w:t>
      </w:r>
      <w:r w:rsidR="00847D06">
        <w:rPr>
          <w:lang w:val="en-NL"/>
        </w:rPr>
        <w:t xml:space="preserve">The </w:t>
      </w:r>
      <w:r w:rsidR="00642EEF">
        <w:t xml:space="preserve">resulting </w:t>
      </w:r>
      <w:r w:rsidR="00847D06">
        <w:rPr>
          <w:lang w:val="en-NL"/>
        </w:rPr>
        <w:t>range</w:t>
      </w:r>
      <w:r w:rsidR="000D52AD">
        <w:rPr>
          <w:lang w:val="en-NL"/>
        </w:rPr>
        <w:t xml:space="preserve"> of </w:t>
      </w:r>
      <w:r w:rsidR="00932A1C">
        <w:t xml:space="preserve">room </w:t>
      </w:r>
      <w:r w:rsidR="000D52AD">
        <w:rPr>
          <w:lang w:val="en-NL"/>
        </w:rPr>
        <w:t>concentrations</w:t>
      </w:r>
      <w:r w:rsidR="00847D06">
        <w:rPr>
          <w:lang w:val="en-NL"/>
        </w:rPr>
        <w:t xml:space="preserve"> is wide. </w:t>
      </w:r>
      <w:r w:rsidR="00F3345F">
        <w:rPr>
          <w:lang w:val="en-NL"/>
        </w:rPr>
        <w:t xml:space="preserve">For VR0.1 </w:t>
      </w:r>
      <w:r w:rsidR="00FA35A3">
        <w:rPr>
          <w:lang w:val="en-NL"/>
        </w:rPr>
        <w:t>the concentrations</w:t>
      </w:r>
      <w:r w:rsidR="00F3345F">
        <w:rPr>
          <w:lang w:val="en-NL"/>
        </w:rPr>
        <w:t xml:space="preserve"> per cubic metre </w:t>
      </w:r>
      <w:r w:rsidR="00847D06">
        <w:rPr>
          <w:lang w:val="en-NL"/>
        </w:rPr>
        <w:t xml:space="preserve">are </w:t>
      </w:r>
      <w:r w:rsidR="00F3345F">
        <w:rPr>
          <w:lang w:val="en-NL"/>
        </w:rPr>
        <w:t>at</w:t>
      </w:r>
      <w:r w:rsidR="005F308E">
        <w:rPr>
          <w:lang w:val="en-NL"/>
        </w:rPr>
        <w:t xml:space="preserve"> minute </w:t>
      </w:r>
      <w:r w:rsidR="00B512B9">
        <w:t>60</w:t>
      </w:r>
      <w:r w:rsidR="00291F9C">
        <w:t xml:space="preserve"> (one hour)</w:t>
      </w:r>
      <w:r w:rsidR="00B512B9">
        <w:t xml:space="preserve"> </w:t>
      </w:r>
      <w:r w:rsidR="00F81CF2">
        <w:t>is 4036 virions and a</w:t>
      </w:r>
      <w:r w:rsidR="00F3345F">
        <w:rPr>
          <w:lang w:val="en-NL"/>
        </w:rPr>
        <w:t xml:space="preserve">t </w:t>
      </w:r>
      <w:r w:rsidR="005F308E">
        <w:rPr>
          <w:lang w:val="en-NL"/>
        </w:rPr>
        <w:t xml:space="preserve">minute </w:t>
      </w:r>
      <w:r w:rsidR="00291F9C">
        <w:t xml:space="preserve">720 (12 hours) </w:t>
      </w:r>
      <w:r w:rsidR="00F81CF2">
        <w:t>14052</w:t>
      </w:r>
      <w:r w:rsidR="00291F9C">
        <w:t xml:space="preserve">. </w:t>
      </w:r>
      <w:r w:rsidR="00F3345F">
        <w:rPr>
          <w:lang w:val="en-NL"/>
        </w:rPr>
        <w:t xml:space="preserve">For VR20 these numbers are </w:t>
      </w:r>
      <w:r w:rsidR="00F81CF2">
        <w:t xml:space="preserve">248 virions </w:t>
      </w:r>
      <w:r w:rsidR="001B666A">
        <w:t xml:space="preserve">at t60 </w:t>
      </w:r>
      <w:r w:rsidR="00291F9C">
        <w:t xml:space="preserve">and </w:t>
      </w:r>
      <w:r w:rsidR="001B666A">
        <w:t>3</w:t>
      </w:r>
      <w:r w:rsidR="00F81CF2">
        <w:t>26</w:t>
      </w:r>
      <w:r w:rsidR="001B666A">
        <w:t xml:space="preserve"> virions at t720</w:t>
      </w:r>
      <w:r w:rsidR="00F3345F">
        <w:rPr>
          <w:lang w:val="en-NL"/>
        </w:rPr>
        <w:t xml:space="preserve">. See the full results in SI-5, also for different </w:t>
      </w:r>
      <w:proofErr w:type="spellStart"/>
      <w:r w:rsidR="00E77D80">
        <w:t>HalfLifes</w:t>
      </w:r>
      <w:proofErr w:type="spellEnd"/>
      <w:r w:rsidR="00F3345F">
        <w:rPr>
          <w:lang w:val="en-NL"/>
        </w:rPr>
        <w:t>.</w:t>
      </w:r>
      <w:r w:rsidR="001B666A">
        <w:t xml:space="preserve"> Ventilation makes </w:t>
      </w:r>
      <w:r w:rsidR="00F81CF2">
        <w:t>an extreme</w:t>
      </w:r>
      <w:r w:rsidR="001B666A">
        <w:t xml:space="preserve"> difference.</w:t>
      </w:r>
    </w:p>
    <w:p w14:paraId="20C31D4E" w14:textId="27BCFEEA" w:rsidR="008E043E" w:rsidRDefault="008E043E" w:rsidP="00112B5B">
      <w:pPr>
        <w:jc w:val="both"/>
      </w:pPr>
    </w:p>
    <w:p w14:paraId="54F1E51C" w14:textId="23FEE99B" w:rsidR="000E609B" w:rsidRPr="003B57BB" w:rsidRDefault="000E609B" w:rsidP="00112B5B">
      <w:pPr>
        <w:jc w:val="both"/>
        <w:rPr>
          <w:b/>
          <w:bCs/>
        </w:rPr>
      </w:pPr>
      <w:r w:rsidRPr="003B57BB">
        <w:rPr>
          <w:b/>
          <w:bCs/>
        </w:rPr>
        <w:t>Figure 3. Concentrations rising in time with different ventilation rates</w:t>
      </w:r>
    </w:p>
    <w:p w14:paraId="51DD175D" w14:textId="15CF83D9" w:rsidR="000E609B" w:rsidRDefault="000C7CDF" w:rsidP="00112B5B">
      <w:pPr>
        <w:jc w:val="both"/>
      </w:pPr>
      <w:r>
        <w:rPr>
          <w:noProof/>
        </w:rPr>
        <w:drawing>
          <wp:anchor distT="0" distB="0" distL="114300" distR="114300" simplePos="0" relativeHeight="251654144" behindDoc="0" locked="0" layoutInCell="1" allowOverlap="1" wp14:anchorId="35B32EBF" wp14:editId="432FE8D5">
            <wp:simplePos x="0" y="0"/>
            <wp:positionH relativeFrom="margin">
              <wp:posOffset>21590</wp:posOffset>
            </wp:positionH>
            <wp:positionV relativeFrom="paragraph">
              <wp:posOffset>190099</wp:posOffset>
            </wp:positionV>
            <wp:extent cx="5135880" cy="4054475"/>
            <wp:effectExtent l="0" t="0" r="762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712" t="6269" r="9938" b="5018"/>
                    <a:stretch/>
                  </pic:blipFill>
                  <pic:spPr bwMode="auto">
                    <a:xfrm>
                      <a:off x="0" y="0"/>
                      <a:ext cx="5135880" cy="405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09B">
        <w:t>(</w:t>
      </w:r>
      <w:r w:rsidR="00D351B0">
        <w:t>red</w:t>
      </w:r>
      <w:r w:rsidR="00D3313F">
        <w:t xml:space="preserve"> lines</w:t>
      </w:r>
      <w:r w:rsidR="00D351B0">
        <w:t xml:space="preserve">: </w:t>
      </w:r>
      <w:r w:rsidR="000E609B">
        <w:t>VR0.1; VR2; VR5; VR10; VR20)</w:t>
      </w:r>
    </w:p>
    <w:p w14:paraId="64CC749D" w14:textId="296A1A67" w:rsidR="000E609B" w:rsidRDefault="000E609B" w:rsidP="00112B5B">
      <w:pPr>
        <w:jc w:val="both"/>
      </w:pPr>
      <w:r>
        <w:t xml:space="preserve"> </w:t>
      </w:r>
    </w:p>
    <w:p w14:paraId="6683A3BA" w14:textId="77777777" w:rsidR="000C7CDF" w:rsidRPr="0029575A" w:rsidRDefault="000C7CDF" w:rsidP="00112B5B">
      <w:pPr>
        <w:jc w:val="both"/>
      </w:pPr>
    </w:p>
    <w:p w14:paraId="3C586DC5" w14:textId="1A7F1D7F" w:rsidR="005F7814" w:rsidRPr="005F7814" w:rsidRDefault="005F7814" w:rsidP="00D27CB3">
      <w:pPr>
        <w:pStyle w:val="Heading3"/>
      </w:pPr>
      <w:bookmarkStart w:id="30" w:name="_Toc84436102"/>
      <w:r w:rsidRPr="005F7814">
        <w:t>Closed space</w:t>
      </w:r>
      <w:r w:rsidR="00BA5D90">
        <w:t>s</w:t>
      </w:r>
      <w:r w:rsidRPr="005F7814">
        <w:t xml:space="preserve"> airborne</w:t>
      </w:r>
      <w:r w:rsidR="00DF1E21">
        <w:t xml:space="preserve"> </w:t>
      </w:r>
      <w:r w:rsidR="003B57BB">
        <w:t xml:space="preserve">room </w:t>
      </w:r>
      <w:r w:rsidR="00DF1E21">
        <w:t>exposures</w:t>
      </w:r>
      <w:r w:rsidR="00EF1B29">
        <w:t xml:space="preserve"> (</w:t>
      </w:r>
      <w:r w:rsidR="00DF1E21">
        <w:t>time &amp;</w:t>
      </w:r>
      <w:r w:rsidRPr="005F7814">
        <w:t xml:space="preserve"> </w:t>
      </w:r>
      <w:r w:rsidR="005B7738">
        <w:t>duration</w:t>
      </w:r>
      <w:r w:rsidR="004744FA">
        <w:t xml:space="preserve"> dependent</w:t>
      </w:r>
      <w:r w:rsidR="00EF1B29">
        <w:t>)</w:t>
      </w:r>
      <w:bookmarkEnd w:id="30"/>
    </w:p>
    <w:p w14:paraId="6461B54C" w14:textId="68311754" w:rsidR="005F7814" w:rsidRPr="00BA5D90" w:rsidRDefault="005B7738" w:rsidP="00112B5B">
      <w:pPr>
        <w:jc w:val="both"/>
      </w:pPr>
      <w:r>
        <w:rPr>
          <w:lang w:val="en-NL"/>
        </w:rPr>
        <w:t>The concentrations in closed spaces build</w:t>
      </w:r>
      <w:r w:rsidR="002654EE">
        <w:t xml:space="preserve"> </w:t>
      </w:r>
      <w:r>
        <w:rPr>
          <w:lang w:val="en-NL"/>
        </w:rPr>
        <w:t>up in time. Duration of stay over the concentration determines the exposure. Staying periods are 1, 5, 15, and 120 minutes, while entering at minute 1, 60, 240, 480, 600, 1320, and 2760, covering two full days</w:t>
      </w:r>
      <w:r w:rsidR="00A33D1F">
        <w:t xml:space="preserve"> after 2 hours stay</w:t>
      </w:r>
      <w:r>
        <w:rPr>
          <w:lang w:val="en-NL"/>
        </w:rPr>
        <w:t xml:space="preserve">. Entering a sick room and staying there for </w:t>
      </w:r>
      <w:r w:rsidR="00EF1B29">
        <w:t xml:space="preserve">6, 12, </w:t>
      </w:r>
      <w:r>
        <w:rPr>
          <w:lang w:val="en-NL"/>
        </w:rPr>
        <w:t xml:space="preserve">24 hours and 48 hours is added as relevant for a long-term care facility. </w:t>
      </w:r>
      <w:r w:rsidR="002654EE">
        <w:t xml:space="preserve">Following </w:t>
      </w:r>
      <w:r w:rsidR="002654EE">
        <w:fldChar w:fldCharType="begin"/>
      </w:r>
      <w:r w:rsidR="002654EE">
        <w:instrText xml:space="preserve"> ADDIN EN.CITE &lt;EndNote&gt;&lt;Cite&gt;&lt;Author&gt;Lelieveld&lt;/Author&gt;&lt;Year&gt;2020&lt;/Year&gt;&lt;RecNum&gt;2974&lt;/RecNum&gt;&lt;DisplayText&gt;(Lelieveld et al., 2020)&lt;/DisplayText&gt;&lt;record&gt;&lt;rec-number&gt;2974&lt;/rec-number&gt;&lt;foreign-keys&gt;&lt;key app="EN" db-id="2tpep5w9l52sxseftvyvfzsixx0t2wdaxxfp" timestamp="1618045647"&gt;2974&lt;/key&gt;&lt;/foreign-keys&gt;&lt;ref-type name="Journal Article"&gt;17&lt;/ref-type&gt;&lt;contributors&gt;&lt;authors&gt;&lt;author&gt;Lelieveld, Jos&lt;/author&gt;&lt;author&gt;Helleis, Frank&lt;/author&gt;&lt;author&gt;Borrmann, Stephan&lt;/author&gt;&lt;author&gt;Cheng, Yafang&lt;/author&gt;&lt;author&gt;Drewnick, Frank&lt;/author&gt;&lt;author&gt;Haug, Gerald&lt;/author&gt;&lt;author&gt;Klimach, Thomas&lt;/author&gt;&lt;author&gt;Sciare, Jean&lt;/author&gt;&lt;author&gt;Su, Hang&lt;/author&gt;&lt;author&gt;Pöschl, Ulrich&lt;/author&gt;&lt;/authors&gt;&lt;/contributors&gt;&lt;titles&gt;&lt;title&gt;Model Calculations of Aerosol Transmission and Infection Risk of COVID-19 in Indoor Environments&lt;/title&gt;&lt;secondary-title&gt;International Journal of Environmental Research and Public Health&lt;/secondary-title&gt;&lt;/titles&gt;&lt;periodical&gt;&lt;full-title&gt;International Journal of Environmental Research and Public Health&lt;/full-title&gt;&lt;/periodical&gt;&lt;pages&gt;8114&lt;/pages&gt;&lt;volume&gt;17&lt;/volume&gt;&lt;number&gt;21&lt;/number&gt;&lt;dates&gt;&lt;year&gt;2020&lt;/year&gt;&lt;/dates&gt;&lt;urls&gt;&lt;/urls&gt;&lt;/record&gt;&lt;/Cite&gt;&lt;/EndNote&gt;</w:instrText>
      </w:r>
      <w:r w:rsidR="002654EE">
        <w:fldChar w:fldCharType="separate"/>
      </w:r>
      <w:r w:rsidR="002654EE">
        <w:rPr>
          <w:noProof/>
        </w:rPr>
        <w:t>(Lelieveld et al., 2020)</w:t>
      </w:r>
      <w:r w:rsidR="002654EE">
        <w:fldChar w:fldCharType="end"/>
      </w:r>
      <w:r w:rsidR="002654EE">
        <w:t>, w</w:t>
      </w:r>
      <w:r>
        <w:rPr>
          <w:lang w:val="en-NL"/>
        </w:rPr>
        <w:t>e use exposure with 350 virions as indication of</w:t>
      </w:r>
      <w:r w:rsidR="00BA5D90">
        <w:t xml:space="preserve"> probable</w:t>
      </w:r>
      <w:r>
        <w:rPr>
          <w:lang w:val="en-NL"/>
        </w:rPr>
        <w:t xml:space="preserve"> infection</w:t>
      </w:r>
      <w:r w:rsidR="00BA5D90">
        <w:t>, 100 as a minimum</w:t>
      </w:r>
      <w:r w:rsidR="00932A1C">
        <w:t xml:space="preserve">, and </w:t>
      </w:r>
      <w:r w:rsidR="00A33D1F">
        <w:t xml:space="preserve">above </w:t>
      </w:r>
      <w:r w:rsidR="00932A1C">
        <w:t xml:space="preserve">1000 as a high chance </w:t>
      </w:r>
      <w:r w:rsidR="00481250">
        <w:t>o</w:t>
      </w:r>
      <w:r w:rsidR="00932A1C">
        <w:t>n infection.</w:t>
      </w:r>
    </w:p>
    <w:p w14:paraId="335D812F" w14:textId="4BF5C212" w:rsidR="00BB306D" w:rsidRDefault="005B7738" w:rsidP="00112B5B">
      <w:pPr>
        <w:jc w:val="both"/>
        <w:rPr>
          <w:lang w:val="en-NL"/>
        </w:rPr>
      </w:pPr>
      <w:r>
        <w:rPr>
          <w:lang w:val="en-NL"/>
        </w:rPr>
        <w:t>Exposures differ widely</w:t>
      </w:r>
      <w:r w:rsidR="00DA5F16">
        <w:rPr>
          <w:lang w:val="en-NL"/>
        </w:rPr>
        <w:t xml:space="preserve">, see the full </w:t>
      </w:r>
      <w:r w:rsidR="00705A9C">
        <w:t xml:space="preserve">results </w:t>
      </w:r>
      <w:r w:rsidR="00DA5F16">
        <w:rPr>
          <w:lang w:val="en-NL"/>
        </w:rPr>
        <w:t>in SI-6</w:t>
      </w:r>
      <w:r w:rsidR="004B1861">
        <w:t>.Table 1</w:t>
      </w:r>
      <w:r>
        <w:rPr>
          <w:lang w:val="en-NL"/>
        </w:rPr>
        <w:t xml:space="preserve">. At </w:t>
      </w:r>
      <w:r w:rsidR="00481250">
        <w:t>a one-</w:t>
      </w:r>
      <w:r>
        <w:rPr>
          <w:lang w:val="en-NL"/>
        </w:rPr>
        <w:t>minute stay</w:t>
      </w:r>
      <w:r w:rsidR="00481250">
        <w:t>,</w:t>
      </w:r>
      <w:r>
        <w:rPr>
          <w:lang w:val="en-NL"/>
        </w:rPr>
        <w:t xml:space="preserve"> exposure </w:t>
      </w:r>
      <w:r w:rsidR="00BA5D90">
        <w:t xml:space="preserve">to infection </w:t>
      </w:r>
      <w:r>
        <w:rPr>
          <w:lang w:val="en-NL"/>
        </w:rPr>
        <w:t>is never reached, except in fully non-ventilated rooms, entering 24 hours</w:t>
      </w:r>
      <w:r w:rsidR="00EF1B29">
        <w:t xml:space="preserve"> after the infected person</w:t>
      </w:r>
      <w:r>
        <w:rPr>
          <w:lang w:val="en-NL"/>
        </w:rPr>
        <w:t>, for HL120 (the standard) and HL180.</w:t>
      </w:r>
      <w:r w:rsidR="00DA5F16">
        <w:rPr>
          <w:lang w:val="en-NL"/>
        </w:rPr>
        <w:t xml:space="preserve"> The 5 minutes stay at HL120 may reach infection with VR0.1, entering at minute 240. With higher VRs the entering time </w:t>
      </w:r>
      <w:r w:rsidR="00481250">
        <w:t xml:space="preserve">for relevant infection </w:t>
      </w:r>
      <w:r w:rsidR="00DA5F16">
        <w:rPr>
          <w:lang w:val="en-NL"/>
        </w:rPr>
        <w:t>recedes, to minute 1320 for VR0.5 and minute 2760 for VR1</w:t>
      </w:r>
      <w:r w:rsidR="00A33D1F">
        <w:t xml:space="preserve">. At higher VRs exposures are </w:t>
      </w:r>
      <w:r w:rsidR="00550593">
        <w:t>too low for infection</w:t>
      </w:r>
      <w:r w:rsidR="00DA5F16">
        <w:rPr>
          <w:lang w:val="en-NL"/>
        </w:rPr>
        <w:t xml:space="preserve">. </w:t>
      </w:r>
    </w:p>
    <w:p w14:paraId="0FCF0B79" w14:textId="38AEAF44" w:rsidR="00DA5F16" w:rsidRDefault="00DA5F16" w:rsidP="00112B5B">
      <w:pPr>
        <w:jc w:val="both"/>
        <w:rPr>
          <w:lang w:val="en-NL"/>
        </w:rPr>
      </w:pPr>
      <w:r>
        <w:rPr>
          <w:lang w:val="en-NL"/>
        </w:rPr>
        <w:lastRenderedPageBreak/>
        <w:t xml:space="preserve">The 15 minutes stay </w:t>
      </w:r>
      <w:r w:rsidR="00BB306D">
        <w:rPr>
          <w:lang w:val="en-NL"/>
        </w:rPr>
        <w:t xml:space="preserve">leads to </w:t>
      </w:r>
      <w:r w:rsidR="00BA1B3D">
        <w:t xml:space="preserve">infectious </w:t>
      </w:r>
      <w:r w:rsidR="00BB306D">
        <w:rPr>
          <w:lang w:val="en-NL"/>
        </w:rPr>
        <w:t>exposure when entering at minute 60</w:t>
      </w:r>
      <w:r w:rsidR="00316B3C">
        <w:rPr>
          <w:lang w:val="en-NL"/>
        </w:rPr>
        <w:t xml:space="preserve"> already</w:t>
      </w:r>
      <w:r w:rsidR="00BB306D">
        <w:rPr>
          <w:lang w:val="en-NL"/>
        </w:rPr>
        <w:t xml:space="preserve">, also for other ventilation rates (except </w:t>
      </w:r>
      <w:r w:rsidR="00E77D80">
        <w:t>HalfLife</w:t>
      </w:r>
      <w:r w:rsidR="00E77D80">
        <w:rPr>
          <w:lang w:val="en-NL"/>
        </w:rPr>
        <w:t xml:space="preserve"> </w:t>
      </w:r>
      <w:r w:rsidR="00BB306D">
        <w:rPr>
          <w:lang w:val="en-NL"/>
        </w:rPr>
        <w:t>15 minutes, relevant outside). That risk drops starting from VR2 and VR5, with hardly risks at higher VRs.</w:t>
      </w:r>
    </w:p>
    <w:p w14:paraId="1C3F3400" w14:textId="77532B56" w:rsidR="00316B3C" w:rsidRPr="00365F66" w:rsidRDefault="00BB306D" w:rsidP="00112B5B">
      <w:pPr>
        <w:jc w:val="both"/>
      </w:pPr>
      <w:r>
        <w:rPr>
          <w:lang w:val="en-NL"/>
        </w:rPr>
        <w:t>The 120 minutes stay</w:t>
      </w:r>
      <w:r w:rsidR="00481250">
        <w:t>gives high exposures</w:t>
      </w:r>
      <w:r>
        <w:rPr>
          <w:lang w:val="en-NL"/>
        </w:rPr>
        <w:t xml:space="preserve">, already when entering at minute zero together with the infected person. </w:t>
      </w:r>
      <w:r w:rsidR="00316B3C">
        <w:rPr>
          <w:lang w:val="en-NL"/>
        </w:rPr>
        <w:t xml:space="preserve">It requires </w:t>
      </w:r>
      <w:r w:rsidR="00BA5D90">
        <w:t xml:space="preserve">the </w:t>
      </w:r>
      <w:r w:rsidR="004B1861">
        <w:t xml:space="preserve">still </w:t>
      </w:r>
      <w:r w:rsidR="00BA5D90">
        <w:t xml:space="preserve">unusual </w:t>
      </w:r>
      <w:r w:rsidR="00316B3C">
        <w:rPr>
          <w:lang w:val="en-NL"/>
        </w:rPr>
        <w:t xml:space="preserve">ventilation rate </w:t>
      </w:r>
      <w:r w:rsidR="00BA5D90">
        <w:t xml:space="preserve">of </w:t>
      </w:r>
      <w:r w:rsidR="00A60FF1">
        <w:t xml:space="preserve">at least </w:t>
      </w:r>
      <w:r w:rsidR="00316B3C">
        <w:rPr>
          <w:lang w:val="en-NL"/>
        </w:rPr>
        <w:t>VR20</w:t>
      </w:r>
      <w:r w:rsidR="00A60FF1">
        <w:t xml:space="preserve"> </w:t>
      </w:r>
      <w:r w:rsidR="00316B3C">
        <w:rPr>
          <w:lang w:val="en-NL"/>
        </w:rPr>
        <w:t>to reduce the exposure</w:t>
      </w:r>
      <w:r w:rsidR="00A60FF1">
        <w:t xml:space="preserve"> below infection level</w:t>
      </w:r>
      <w:r w:rsidR="00316B3C">
        <w:rPr>
          <w:lang w:val="en-NL"/>
        </w:rPr>
        <w:t>.</w:t>
      </w:r>
      <w:r w:rsidR="00365F66">
        <w:t xml:space="preserve"> At VR0.1 the exposure is </w:t>
      </w:r>
      <w:r w:rsidR="001E01BB">
        <w:t>100 times the 350 virions threshold for infection.</w:t>
      </w:r>
    </w:p>
    <w:p w14:paraId="5E3B6609" w14:textId="6AFAABE0" w:rsidR="00316B3C" w:rsidRDefault="00316B3C" w:rsidP="00112B5B">
      <w:pPr>
        <w:jc w:val="both"/>
        <w:rPr>
          <w:lang w:val="en-NL"/>
        </w:rPr>
      </w:pPr>
      <w:r>
        <w:rPr>
          <w:lang w:val="en-NL"/>
        </w:rPr>
        <w:t xml:space="preserve">Staying together with the </w:t>
      </w:r>
      <w:r w:rsidR="00365F66">
        <w:t>emitting</w:t>
      </w:r>
      <w:r>
        <w:rPr>
          <w:lang w:val="en-NL"/>
        </w:rPr>
        <w:t xml:space="preserve"> person for </w:t>
      </w:r>
      <w:r w:rsidR="00365F66">
        <w:t xml:space="preserve">8 hours or for </w:t>
      </w:r>
      <w:r>
        <w:rPr>
          <w:lang w:val="en-NL"/>
        </w:rPr>
        <w:t xml:space="preserve">one or two days </w:t>
      </w:r>
      <w:r w:rsidR="001E01BB">
        <w:t xml:space="preserve">always </w:t>
      </w:r>
      <w:r>
        <w:rPr>
          <w:lang w:val="en-NL"/>
        </w:rPr>
        <w:t xml:space="preserve">reaches an exposure of </w:t>
      </w:r>
      <w:r w:rsidR="00365F66">
        <w:t xml:space="preserve">well </w:t>
      </w:r>
      <w:r>
        <w:rPr>
          <w:lang w:val="en-NL"/>
        </w:rPr>
        <w:t xml:space="preserve">over 350 virions. </w:t>
      </w:r>
      <w:r w:rsidR="00365F66">
        <w:t>A</w:t>
      </w:r>
      <w:r>
        <w:rPr>
          <w:lang w:val="en-NL"/>
        </w:rPr>
        <w:t xml:space="preserve">t VR0.1 the </w:t>
      </w:r>
      <w:r w:rsidR="001E01BB">
        <w:t xml:space="preserve">two-day </w:t>
      </w:r>
      <w:r>
        <w:rPr>
          <w:lang w:val="en-NL"/>
        </w:rPr>
        <w:t xml:space="preserve">exposure </w:t>
      </w:r>
      <w:r w:rsidR="001E01BB">
        <w:t>reaches 470-thousand</w:t>
      </w:r>
      <w:r>
        <w:rPr>
          <w:lang w:val="en-NL"/>
        </w:rPr>
        <w:t xml:space="preserve"> virions</w:t>
      </w:r>
      <w:r w:rsidR="00183093">
        <w:rPr>
          <w:lang w:val="en-NL"/>
        </w:rPr>
        <w:t xml:space="preserve">, </w:t>
      </w:r>
      <w:r w:rsidR="00367BA5">
        <w:rPr>
          <w:lang w:val="en-NL"/>
        </w:rPr>
        <w:t xml:space="preserve">nearly </w:t>
      </w:r>
      <w:r>
        <w:rPr>
          <w:lang w:val="en-NL"/>
        </w:rPr>
        <w:t>1</w:t>
      </w:r>
      <w:r w:rsidR="001E01BB">
        <w:t>2</w:t>
      </w:r>
      <w:r>
        <w:rPr>
          <w:lang w:val="en-NL"/>
        </w:rPr>
        <w:t>00 times the threshold of 350</w:t>
      </w:r>
      <w:r w:rsidR="00183093">
        <w:rPr>
          <w:lang w:val="en-NL"/>
        </w:rPr>
        <w:t xml:space="preserve">. </w:t>
      </w:r>
      <w:r w:rsidR="00367BA5">
        <w:rPr>
          <w:lang w:val="en-NL"/>
        </w:rPr>
        <w:t>This exposure</w:t>
      </w:r>
      <w:r w:rsidR="00183093">
        <w:rPr>
          <w:lang w:val="en-NL"/>
        </w:rPr>
        <w:t xml:space="preserve"> corresponds to an alveolar infection of around 1</w:t>
      </w:r>
      <w:r w:rsidR="001E01BB">
        <w:t xml:space="preserve">8-thousand </w:t>
      </w:r>
      <w:r w:rsidR="00183093">
        <w:rPr>
          <w:lang w:val="en-NL"/>
        </w:rPr>
        <w:t xml:space="preserve">virions, </w:t>
      </w:r>
      <w:r w:rsidR="00481250">
        <w:t xml:space="preserve">starting </w:t>
      </w:r>
      <w:r w:rsidR="001E01BB">
        <w:t xml:space="preserve">well into </w:t>
      </w:r>
      <w:r w:rsidR="00183093">
        <w:rPr>
          <w:lang w:val="en-NL"/>
        </w:rPr>
        <w:t xml:space="preserve">Day </w:t>
      </w:r>
      <w:r w:rsidR="00367BA5">
        <w:rPr>
          <w:lang w:val="en-NL"/>
        </w:rPr>
        <w:t>11 in the alveolar infection model in SI-2</w:t>
      </w:r>
      <w:r w:rsidR="00481250">
        <w:t>.a</w:t>
      </w:r>
      <w:r w:rsidR="00367BA5">
        <w:rPr>
          <w:lang w:val="en-NL"/>
        </w:rPr>
        <w:t xml:space="preserve">. </w:t>
      </w:r>
      <w:r w:rsidR="001E01BB">
        <w:t xml:space="preserve">Newly </w:t>
      </w:r>
      <w:r w:rsidR="00367BA5">
        <w:rPr>
          <w:lang w:val="en-NL"/>
        </w:rPr>
        <w:t>infected person</w:t>
      </w:r>
      <w:r w:rsidR="00421D5B">
        <w:t>s</w:t>
      </w:r>
      <w:r w:rsidR="00367BA5">
        <w:rPr>
          <w:lang w:val="en-NL"/>
        </w:rPr>
        <w:t xml:space="preserve"> will start to contribute to the room concentration.</w:t>
      </w:r>
    </w:p>
    <w:p w14:paraId="713E202B" w14:textId="7764FF8A" w:rsidR="00AB5FC3" w:rsidRDefault="00AB5FC3" w:rsidP="00112B5B">
      <w:pPr>
        <w:jc w:val="both"/>
      </w:pPr>
    </w:p>
    <w:p w14:paraId="4A487A4A" w14:textId="76B22A5A" w:rsidR="00727545" w:rsidRDefault="00AB5FC3" w:rsidP="00112B5B">
      <w:pPr>
        <w:jc w:val="both"/>
        <w:rPr>
          <w:b/>
          <w:bCs/>
        </w:rPr>
      </w:pPr>
      <w:r w:rsidRPr="00A13755">
        <w:rPr>
          <w:b/>
          <w:bCs/>
        </w:rPr>
        <w:t xml:space="preserve">Table </w:t>
      </w:r>
      <w:r w:rsidR="001D060F">
        <w:rPr>
          <w:b/>
          <w:bCs/>
        </w:rPr>
        <w:t>1. Potential exposures depending on time of stay of the infected person</w:t>
      </w:r>
      <w:r w:rsidR="00BC735C">
        <w:rPr>
          <w:b/>
          <w:bCs/>
        </w:rPr>
        <w:t xml:space="preserve"> at entering of not-infected person</w:t>
      </w:r>
      <w:r w:rsidR="001D060F">
        <w:rPr>
          <w:b/>
          <w:bCs/>
        </w:rPr>
        <w:t xml:space="preserve"> (t) and the duration of stay (period)</w:t>
      </w:r>
      <w:r w:rsidR="00BC735C">
        <w:rPr>
          <w:b/>
          <w:bCs/>
        </w:rPr>
        <w:t xml:space="preserve"> following</w:t>
      </w:r>
    </w:p>
    <w:tbl>
      <w:tblPr>
        <w:tblW w:w="7866" w:type="dxa"/>
        <w:tblLook w:val="04A0" w:firstRow="1" w:lastRow="0" w:firstColumn="1" w:lastColumn="0" w:noHBand="0" w:noVBand="1"/>
      </w:tblPr>
      <w:tblGrid>
        <w:gridCol w:w="1099"/>
        <w:gridCol w:w="825"/>
        <w:gridCol w:w="825"/>
        <w:gridCol w:w="825"/>
        <w:gridCol w:w="723"/>
        <w:gridCol w:w="723"/>
        <w:gridCol w:w="723"/>
        <w:gridCol w:w="723"/>
        <w:gridCol w:w="700"/>
        <w:gridCol w:w="700"/>
      </w:tblGrid>
      <w:tr w:rsidR="003D5164" w:rsidRPr="003D5164" w14:paraId="28C41718" w14:textId="77777777" w:rsidTr="00F81CF2">
        <w:trPr>
          <w:trHeight w:val="255"/>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9CD2F" w14:textId="72BA283B" w:rsidR="003D5164" w:rsidRPr="003D5164" w:rsidRDefault="003D5164" w:rsidP="003D5164">
            <w:pPr>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w:t>
            </w:r>
            <w:proofErr w:type="spellStart"/>
            <w:r w:rsidRPr="003D5164">
              <w:rPr>
                <w:rFonts w:ascii="Calibri" w:eastAsia="Times New Roman" w:hAnsi="Calibri" w:cs="Calibri"/>
                <w:b/>
                <w:bCs/>
                <w:color w:val="000000"/>
                <w:sz w:val="20"/>
                <w:szCs w:val="20"/>
              </w:rPr>
              <w:t>t,period</w:t>
            </w:r>
            <w:proofErr w:type="spellEnd"/>
            <w:r w:rsidRPr="003D5164">
              <w:rPr>
                <w:rFonts w:ascii="Calibri" w:eastAsia="Times New Roman" w:hAnsi="Calibri" w:cs="Calibri"/>
                <w:b/>
                <w:bCs/>
                <w:color w:val="000000"/>
                <w:sz w:val="20"/>
                <w:szCs w:val="20"/>
              </w:rPr>
              <w:t>]</w:t>
            </w:r>
          </w:p>
        </w:tc>
        <w:tc>
          <w:tcPr>
            <w:tcW w:w="825" w:type="dxa"/>
            <w:tcBorders>
              <w:top w:val="single" w:sz="4" w:space="0" w:color="auto"/>
              <w:left w:val="nil"/>
              <w:bottom w:val="nil"/>
              <w:right w:val="single" w:sz="4" w:space="0" w:color="auto"/>
            </w:tcBorders>
            <w:shd w:val="clear" w:color="auto" w:fill="auto"/>
            <w:noWrap/>
            <w:vAlign w:val="bottom"/>
            <w:hideMark/>
          </w:tcPr>
          <w:p w14:paraId="4DB14855"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VR0.1</w:t>
            </w:r>
          </w:p>
        </w:tc>
        <w:tc>
          <w:tcPr>
            <w:tcW w:w="825" w:type="dxa"/>
            <w:tcBorders>
              <w:top w:val="single" w:sz="4" w:space="0" w:color="auto"/>
              <w:left w:val="nil"/>
              <w:bottom w:val="nil"/>
              <w:right w:val="single" w:sz="4" w:space="0" w:color="auto"/>
            </w:tcBorders>
            <w:shd w:val="clear" w:color="auto" w:fill="auto"/>
            <w:noWrap/>
            <w:vAlign w:val="bottom"/>
            <w:hideMark/>
          </w:tcPr>
          <w:p w14:paraId="2530D0ED"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VR0.5</w:t>
            </w:r>
          </w:p>
        </w:tc>
        <w:tc>
          <w:tcPr>
            <w:tcW w:w="825" w:type="dxa"/>
            <w:tcBorders>
              <w:top w:val="single" w:sz="4" w:space="0" w:color="auto"/>
              <w:left w:val="nil"/>
              <w:bottom w:val="nil"/>
              <w:right w:val="single" w:sz="4" w:space="0" w:color="auto"/>
            </w:tcBorders>
            <w:shd w:val="clear" w:color="auto" w:fill="auto"/>
            <w:noWrap/>
            <w:vAlign w:val="bottom"/>
            <w:hideMark/>
          </w:tcPr>
          <w:p w14:paraId="5CCBEB17"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VR1</w:t>
            </w:r>
          </w:p>
        </w:tc>
        <w:tc>
          <w:tcPr>
            <w:tcW w:w="723" w:type="dxa"/>
            <w:tcBorders>
              <w:top w:val="single" w:sz="4" w:space="0" w:color="auto"/>
              <w:left w:val="nil"/>
              <w:bottom w:val="nil"/>
              <w:right w:val="single" w:sz="4" w:space="0" w:color="auto"/>
            </w:tcBorders>
            <w:shd w:val="clear" w:color="auto" w:fill="auto"/>
            <w:noWrap/>
            <w:vAlign w:val="bottom"/>
            <w:hideMark/>
          </w:tcPr>
          <w:p w14:paraId="1606A6C7"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VR2</w:t>
            </w:r>
          </w:p>
        </w:tc>
        <w:tc>
          <w:tcPr>
            <w:tcW w:w="723" w:type="dxa"/>
            <w:tcBorders>
              <w:top w:val="single" w:sz="4" w:space="0" w:color="auto"/>
              <w:left w:val="nil"/>
              <w:bottom w:val="nil"/>
              <w:right w:val="single" w:sz="4" w:space="0" w:color="auto"/>
            </w:tcBorders>
            <w:shd w:val="clear" w:color="auto" w:fill="auto"/>
            <w:noWrap/>
            <w:vAlign w:val="bottom"/>
            <w:hideMark/>
          </w:tcPr>
          <w:p w14:paraId="1838D678"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VR5</w:t>
            </w:r>
          </w:p>
        </w:tc>
        <w:tc>
          <w:tcPr>
            <w:tcW w:w="723" w:type="dxa"/>
            <w:tcBorders>
              <w:top w:val="single" w:sz="4" w:space="0" w:color="auto"/>
              <w:left w:val="nil"/>
              <w:bottom w:val="nil"/>
              <w:right w:val="single" w:sz="4" w:space="0" w:color="auto"/>
            </w:tcBorders>
            <w:shd w:val="clear" w:color="auto" w:fill="auto"/>
            <w:noWrap/>
            <w:vAlign w:val="bottom"/>
            <w:hideMark/>
          </w:tcPr>
          <w:p w14:paraId="57887995"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VR10</w:t>
            </w:r>
          </w:p>
        </w:tc>
        <w:tc>
          <w:tcPr>
            <w:tcW w:w="723" w:type="dxa"/>
            <w:tcBorders>
              <w:top w:val="single" w:sz="4" w:space="0" w:color="auto"/>
              <w:left w:val="nil"/>
              <w:bottom w:val="nil"/>
              <w:right w:val="single" w:sz="4" w:space="0" w:color="auto"/>
            </w:tcBorders>
            <w:shd w:val="clear" w:color="auto" w:fill="auto"/>
            <w:noWrap/>
            <w:vAlign w:val="bottom"/>
            <w:hideMark/>
          </w:tcPr>
          <w:p w14:paraId="29AD279D"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VR20</w:t>
            </w:r>
          </w:p>
        </w:tc>
        <w:tc>
          <w:tcPr>
            <w:tcW w:w="700" w:type="dxa"/>
            <w:tcBorders>
              <w:top w:val="single" w:sz="4" w:space="0" w:color="auto"/>
              <w:left w:val="nil"/>
              <w:bottom w:val="nil"/>
              <w:right w:val="single" w:sz="4" w:space="0" w:color="auto"/>
            </w:tcBorders>
            <w:shd w:val="clear" w:color="auto" w:fill="auto"/>
            <w:noWrap/>
            <w:vAlign w:val="bottom"/>
            <w:hideMark/>
          </w:tcPr>
          <w:p w14:paraId="72D58DBF"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VR40</w:t>
            </w:r>
          </w:p>
        </w:tc>
        <w:tc>
          <w:tcPr>
            <w:tcW w:w="700" w:type="dxa"/>
            <w:tcBorders>
              <w:top w:val="single" w:sz="4" w:space="0" w:color="auto"/>
              <w:left w:val="nil"/>
              <w:bottom w:val="nil"/>
              <w:right w:val="single" w:sz="4" w:space="0" w:color="auto"/>
            </w:tcBorders>
            <w:shd w:val="clear" w:color="auto" w:fill="auto"/>
            <w:noWrap/>
            <w:vAlign w:val="bottom"/>
            <w:hideMark/>
          </w:tcPr>
          <w:p w14:paraId="05ABBED1" w14:textId="77777777" w:rsidR="003D5164" w:rsidRPr="003D5164" w:rsidRDefault="003D5164" w:rsidP="003D5164">
            <w:pPr>
              <w:jc w:val="right"/>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VR60</w:t>
            </w:r>
          </w:p>
        </w:tc>
      </w:tr>
      <w:tr w:rsidR="003D5164" w:rsidRPr="003D5164" w14:paraId="3E953BBB" w14:textId="77777777" w:rsidTr="00F81CF2">
        <w:trPr>
          <w:trHeight w:val="255"/>
        </w:trPr>
        <w:tc>
          <w:tcPr>
            <w:tcW w:w="1099" w:type="dxa"/>
            <w:tcBorders>
              <w:top w:val="nil"/>
              <w:left w:val="nil"/>
              <w:bottom w:val="nil"/>
              <w:right w:val="nil"/>
            </w:tcBorders>
            <w:shd w:val="clear" w:color="auto" w:fill="auto"/>
            <w:noWrap/>
            <w:vAlign w:val="bottom"/>
            <w:hideMark/>
          </w:tcPr>
          <w:p w14:paraId="05B6ABEB"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[0,1]</w:t>
            </w:r>
          </w:p>
        </w:tc>
        <w:tc>
          <w:tcPr>
            <w:tcW w:w="825" w:type="dxa"/>
            <w:tcBorders>
              <w:top w:val="single" w:sz="8" w:space="0" w:color="auto"/>
              <w:left w:val="single" w:sz="8" w:space="0" w:color="auto"/>
              <w:bottom w:val="nil"/>
              <w:right w:val="nil"/>
            </w:tcBorders>
            <w:shd w:val="clear" w:color="000000" w:fill="92D050"/>
            <w:noWrap/>
            <w:vAlign w:val="bottom"/>
            <w:hideMark/>
          </w:tcPr>
          <w:p w14:paraId="4BEE12B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825" w:type="dxa"/>
            <w:tcBorders>
              <w:top w:val="single" w:sz="8" w:space="0" w:color="auto"/>
              <w:left w:val="nil"/>
              <w:bottom w:val="nil"/>
              <w:right w:val="nil"/>
            </w:tcBorders>
            <w:shd w:val="clear" w:color="000000" w:fill="92D050"/>
            <w:noWrap/>
            <w:vAlign w:val="bottom"/>
            <w:hideMark/>
          </w:tcPr>
          <w:p w14:paraId="074FCC3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825" w:type="dxa"/>
            <w:tcBorders>
              <w:top w:val="single" w:sz="8" w:space="0" w:color="auto"/>
              <w:left w:val="nil"/>
              <w:bottom w:val="nil"/>
              <w:right w:val="nil"/>
            </w:tcBorders>
            <w:shd w:val="clear" w:color="000000" w:fill="92D050"/>
            <w:noWrap/>
            <w:vAlign w:val="bottom"/>
            <w:hideMark/>
          </w:tcPr>
          <w:p w14:paraId="1B5B4C5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723" w:type="dxa"/>
            <w:tcBorders>
              <w:top w:val="single" w:sz="8" w:space="0" w:color="auto"/>
              <w:left w:val="nil"/>
              <w:bottom w:val="nil"/>
              <w:right w:val="nil"/>
            </w:tcBorders>
            <w:shd w:val="clear" w:color="000000" w:fill="92D050"/>
            <w:noWrap/>
            <w:vAlign w:val="bottom"/>
            <w:hideMark/>
          </w:tcPr>
          <w:p w14:paraId="188CECC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723" w:type="dxa"/>
            <w:tcBorders>
              <w:top w:val="single" w:sz="8" w:space="0" w:color="auto"/>
              <w:left w:val="nil"/>
              <w:bottom w:val="nil"/>
              <w:right w:val="nil"/>
            </w:tcBorders>
            <w:shd w:val="clear" w:color="000000" w:fill="92D050"/>
            <w:noWrap/>
            <w:vAlign w:val="bottom"/>
            <w:hideMark/>
          </w:tcPr>
          <w:p w14:paraId="7163ED6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723" w:type="dxa"/>
            <w:tcBorders>
              <w:top w:val="single" w:sz="8" w:space="0" w:color="auto"/>
              <w:left w:val="nil"/>
              <w:bottom w:val="nil"/>
              <w:right w:val="nil"/>
            </w:tcBorders>
            <w:shd w:val="clear" w:color="000000" w:fill="92D050"/>
            <w:noWrap/>
            <w:vAlign w:val="bottom"/>
            <w:hideMark/>
          </w:tcPr>
          <w:p w14:paraId="219745D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723" w:type="dxa"/>
            <w:tcBorders>
              <w:top w:val="single" w:sz="8" w:space="0" w:color="auto"/>
              <w:left w:val="nil"/>
              <w:bottom w:val="nil"/>
              <w:right w:val="nil"/>
            </w:tcBorders>
            <w:shd w:val="clear" w:color="000000" w:fill="92D050"/>
            <w:noWrap/>
            <w:vAlign w:val="bottom"/>
            <w:hideMark/>
          </w:tcPr>
          <w:p w14:paraId="435FE0A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700" w:type="dxa"/>
            <w:tcBorders>
              <w:top w:val="single" w:sz="8" w:space="0" w:color="auto"/>
              <w:left w:val="nil"/>
              <w:bottom w:val="nil"/>
              <w:right w:val="nil"/>
            </w:tcBorders>
            <w:shd w:val="clear" w:color="000000" w:fill="92D050"/>
            <w:noWrap/>
            <w:vAlign w:val="bottom"/>
            <w:hideMark/>
          </w:tcPr>
          <w:p w14:paraId="503AA82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c>
          <w:tcPr>
            <w:tcW w:w="700" w:type="dxa"/>
            <w:tcBorders>
              <w:top w:val="single" w:sz="8" w:space="0" w:color="auto"/>
              <w:left w:val="nil"/>
              <w:bottom w:val="nil"/>
              <w:right w:val="single" w:sz="8" w:space="0" w:color="auto"/>
            </w:tcBorders>
            <w:shd w:val="clear" w:color="000000" w:fill="92D050"/>
            <w:noWrap/>
            <w:vAlign w:val="bottom"/>
            <w:hideMark/>
          </w:tcPr>
          <w:p w14:paraId="7550FA0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0</w:t>
            </w:r>
          </w:p>
        </w:tc>
      </w:tr>
      <w:tr w:rsidR="003D5164" w:rsidRPr="003D5164" w14:paraId="23388049" w14:textId="77777777" w:rsidTr="00F81CF2">
        <w:trPr>
          <w:trHeight w:val="255"/>
        </w:trPr>
        <w:tc>
          <w:tcPr>
            <w:tcW w:w="1099" w:type="dxa"/>
            <w:tcBorders>
              <w:top w:val="nil"/>
              <w:left w:val="nil"/>
              <w:bottom w:val="nil"/>
              <w:right w:val="nil"/>
            </w:tcBorders>
            <w:shd w:val="clear" w:color="auto" w:fill="auto"/>
            <w:noWrap/>
            <w:vAlign w:val="bottom"/>
            <w:hideMark/>
          </w:tcPr>
          <w:p w14:paraId="7E215690"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[60,1]</w:t>
            </w:r>
          </w:p>
        </w:tc>
        <w:tc>
          <w:tcPr>
            <w:tcW w:w="825" w:type="dxa"/>
            <w:tcBorders>
              <w:top w:val="nil"/>
              <w:left w:val="single" w:sz="8" w:space="0" w:color="auto"/>
              <w:bottom w:val="nil"/>
              <w:right w:val="nil"/>
            </w:tcBorders>
            <w:shd w:val="clear" w:color="000000" w:fill="92D050"/>
            <w:noWrap/>
            <w:vAlign w:val="bottom"/>
            <w:hideMark/>
          </w:tcPr>
          <w:p w14:paraId="6002C62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34</w:t>
            </w:r>
          </w:p>
        </w:tc>
        <w:tc>
          <w:tcPr>
            <w:tcW w:w="825" w:type="dxa"/>
            <w:tcBorders>
              <w:top w:val="nil"/>
              <w:left w:val="nil"/>
              <w:bottom w:val="nil"/>
              <w:right w:val="nil"/>
            </w:tcBorders>
            <w:shd w:val="clear" w:color="000000" w:fill="92D050"/>
            <w:noWrap/>
            <w:vAlign w:val="bottom"/>
            <w:hideMark/>
          </w:tcPr>
          <w:p w14:paraId="6578991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28</w:t>
            </w:r>
          </w:p>
        </w:tc>
        <w:tc>
          <w:tcPr>
            <w:tcW w:w="825" w:type="dxa"/>
            <w:tcBorders>
              <w:top w:val="nil"/>
              <w:left w:val="nil"/>
              <w:bottom w:val="nil"/>
              <w:right w:val="nil"/>
            </w:tcBorders>
            <w:shd w:val="clear" w:color="000000" w:fill="92D050"/>
            <w:noWrap/>
            <w:vAlign w:val="bottom"/>
            <w:hideMark/>
          </w:tcPr>
          <w:p w14:paraId="5E96CA4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23</w:t>
            </w:r>
          </w:p>
        </w:tc>
        <w:tc>
          <w:tcPr>
            <w:tcW w:w="723" w:type="dxa"/>
            <w:tcBorders>
              <w:top w:val="nil"/>
              <w:left w:val="nil"/>
              <w:bottom w:val="nil"/>
              <w:right w:val="nil"/>
            </w:tcBorders>
            <w:shd w:val="clear" w:color="000000" w:fill="92D050"/>
            <w:noWrap/>
            <w:vAlign w:val="bottom"/>
            <w:hideMark/>
          </w:tcPr>
          <w:p w14:paraId="59DB9A8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w:t>
            </w:r>
          </w:p>
        </w:tc>
        <w:tc>
          <w:tcPr>
            <w:tcW w:w="723" w:type="dxa"/>
            <w:tcBorders>
              <w:top w:val="nil"/>
              <w:left w:val="nil"/>
              <w:bottom w:val="nil"/>
              <w:right w:val="nil"/>
            </w:tcBorders>
            <w:shd w:val="clear" w:color="000000" w:fill="92D050"/>
            <w:noWrap/>
            <w:vAlign w:val="bottom"/>
            <w:hideMark/>
          </w:tcPr>
          <w:p w14:paraId="58C318F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w:t>
            </w:r>
          </w:p>
        </w:tc>
        <w:tc>
          <w:tcPr>
            <w:tcW w:w="723" w:type="dxa"/>
            <w:tcBorders>
              <w:top w:val="nil"/>
              <w:left w:val="nil"/>
              <w:bottom w:val="nil"/>
              <w:right w:val="nil"/>
            </w:tcBorders>
            <w:shd w:val="clear" w:color="000000" w:fill="92D050"/>
            <w:noWrap/>
            <w:vAlign w:val="bottom"/>
            <w:hideMark/>
          </w:tcPr>
          <w:p w14:paraId="4FA2586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w:t>
            </w:r>
          </w:p>
        </w:tc>
        <w:tc>
          <w:tcPr>
            <w:tcW w:w="723" w:type="dxa"/>
            <w:tcBorders>
              <w:top w:val="nil"/>
              <w:left w:val="nil"/>
              <w:bottom w:val="nil"/>
              <w:right w:val="nil"/>
            </w:tcBorders>
            <w:shd w:val="clear" w:color="000000" w:fill="92D050"/>
            <w:noWrap/>
            <w:vAlign w:val="bottom"/>
            <w:hideMark/>
          </w:tcPr>
          <w:p w14:paraId="2225837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w:t>
            </w:r>
          </w:p>
        </w:tc>
        <w:tc>
          <w:tcPr>
            <w:tcW w:w="700" w:type="dxa"/>
            <w:tcBorders>
              <w:top w:val="nil"/>
              <w:left w:val="nil"/>
              <w:bottom w:val="nil"/>
              <w:right w:val="nil"/>
            </w:tcBorders>
            <w:shd w:val="clear" w:color="000000" w:fill="92D050"/>
            <w:noWrap/>
            <w:vAlign w:val="bottom"/>
            <w:hideMark/>
          </w:tcPr>
          <w:p w14:paraId="14313A3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c>
          <w:tcPr>
            <w:tcW w:w="700" w:type="dxa"/>
            <w:tcBorders>
              <w:top w:val="nil"/>
              <w:left w:val="nil"/>
              <w:bottom w:val="nil"/>
              <w:right w:val="single" w:sz="8" w:space="0" w:color="auto"/>
            </w:tcBorders>
            <w:shd w:val="clear" w:color="000000" w:fill="92D050"/>
            <w:noWrap/>
            <w:vAlign w:val="bottom"/>
            <w:hideMark/>
          </w:tcPr>
          <w:p w14:paraId="3F93C6A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r>
      <w:tr w:rsidR="003D5164" w:rsidRPr="003D5164" w14:paraId="7CB818B9" w14:textId="77777777" w:rsidTr="00F81CF2">
        <w:trPr>
          <w:trHeight w:val="255"/>
        </w:trPr>
        <w:tc>
          <w:tcPr>
            <w:tcW w:w="1099" w:type="dxa"/>
            <w:tcBorders>
              <w:top w:val="nil"/>
              <w:left w:val="nil"/>
              <w:bottom w:val="nil"/>
              <w:right w:val="nil"/>
            </w:tcBorders>
            <w:shd w:val="clear" w:color="auto" w:fill="auto"/>
            <w:noWrap/>
            <w:vAlign w:val="bottom"/>
            <w:hideMark/>
          </w:tcPr>
          <w:p w14:paraId="499E29EA"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[240,1]</w:t>
            </w:r>
          </w:p>
        </w:tc>
        <w:tc>
          <w:tcPr>
            <w:tcW w:w="825" w:type="dxa"/>
            <w:tcBorders>
              <w:top w:val="nil"/>
              <w:left w:val="single" w:sz="8" w:space="0" w:color="auto"/>
              <w:bottom w:val="nil"/>
              <w:right w:val="nil"/>
            </w:tcBorders>
            <w:shd w:val="clear" w:color="000000" w:fill="92D050"/>
            <w:noWrap/>
            <w:vAlign w:val="bottom"/>
            <w:hideMark/>
          </w:tcPr>
          <w:p w14:paraId="53BAD51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82</w:t>
            </w:r>
          </w:p>
        </w:tc>
        <w:tc>
          <w:tcPr>
            <w:tcW w:w="825" w:type="dxa"/>
            <w:tcBorders>
              <w:top w:val="nil"/>
              <w:left w:val="nil"/>
              <w:bottom w:val="nil"/>
              <w:right w:val="nil"/>
            </w:tcBorders>
            <w:shd w:val="clear" w:color="000000" w:fill="92D050"/>
            <w:noWrap/>
            <w:vAlign w:val="bottom"/>
            <w:hideMark/>
          </w:tcPr>
          <w:p w14:paraId="418DC07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51</w:t>
            </w:r>
          </w:p>
        </w:tc>
        <w:tc>
          <w:tcPr>
            <w:tcW w:w="825" w:type="dxa"/>
            <w:tcBorders>
              <w:top w:val="nil"/>
              <w:left w:val="nil"/>
              <w:bottom w:val="nil"/>
              <w:right w:val="nil"/>
            </w:tcBorders>
            <w:shd w:val="clear" w:color="000000" w:fill="92D050"/>
            <w:noWrap/>
            <w:vAlign w:val="bottom"/>
            <w:hideMark/>
          </w:tcPr>
          <w:p w14:paraId="761CE79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33</w:t>
            </w:r>
          </w:p>
        </w:tc>
        <w:tc>
          <w:tcPr>
            <w:tcW w:w="723" w:type="dxa"/>
            <w:tcBorders>
              <w:top w:val="nil"/>
              <w:left w:val="nil"/>
              <w:bottom w:val="nil"/>
              <w:right w:val="nil"/>
            </w:tcBorders>
            <w:shd w:val="clear" w:color="000000" w:fill="92D050"/>
            <w:noWrap/>
            <w:vAlign w:val="bottom"/>
            <w:hideMark/>
          </w:tcPr>
          <w:p w14:paraId="4DEDC10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19</w:t>
            </w:r>
          </w:p>
        </w:tc>
        <w:tc>
          <w:tcPr>
            <w:tcW w:w="723" w:type="dxa"/>
            <w:tcBorders>
              <w:top w:val="nil"/>
              <w:left w:val="nil"/>
              <w:bottom w:val="nil"/>
              <w:right w:val="nil"/>
            </w:tcBorders>
            <w:shd w:val="clear" w:color="000000" w:fill="92D050"/>
            <w:noWrap/>
            <w:vAlign w:val="bottom"/>
            <w:hideMark/>
          </w:tcPr>
          <w:p w14:paraId="351331D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w:t>
            </w:r>
          </w:p>
        </w:tc>
        <w:tc>
          <w:tcPr>
            <w:tcW w:w="723" w:type="dxa"/>
            <w:tcBorders>
              <w:top w:val="nil"/>
              <w:left w:val="nil"/>
              <w:bottom w:val="nil"/>
              <w:right w:val="nil"/>
            </w:tcBorders>
            <w:shd w:val="clear" w:color="000000" w:fill="92D050"/>
            <w:noWrap/>
            <w:vAlign w:val="bottom"/>
            <w:hideMark/>
          </w:tcPr>
          <w:p w14:paraId="3C6BC81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w:t>
            </w:r>
          </w:p>
        </w:tc>
        <w:tc>
          <w:tcPr>
            <w:tcW w:w="723" w:type="dxa"/>
            <w:tcBorders>
              <w:top w:val="nil"/>
              <w:left w:val="nil"/>
              <w:bottom w:val="nil"/>
              <w:right w:val="nil"/>
            </w:tcBorders>
            <w:shd w:val="clear" w:color="000000" w:fill="92D050"/>
            <w:noWrap/>
            <w:vAlign w:val="bottom"/>
            <w:hideMark/>
          </w:tcPr>
          <w:p w14:paraId="0DE8030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w:t>
            </w:r>
          </w:p>
        </w:tc>
        <w:tc>
          <w:tcPr>
            <w:tcW w:w="700" w:type="dxa"/>
            <w:tcBorders>
              <w:top w:val="nil"/>
              <w:left w:val="nil"/>
              <w:bottom w:val="nil"/>
              <w:right w:val="nil"/>
            </w:tcBorders>
            <w:shd w:val="clear" w:color="000000" w:fill="92D050"/>
            <w:noWrap/>
            <w:vAlign w:val="bottom"/>
            <w:hideMark/>
          </w:tcPr>
          <w:p w14:paraId="18C91A3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c>
          <w:tcPr>
            <w:tcW w:w="700" w:type="dxa"/>
            <w:tcBorders>
              <w:top w:val="nil"/>
              <w:left w:val="nil"/>
              <w:bottom w:val="nil"/>
              <w:right w:val="single" w:sz="8" w:space="0" w:color="auto"/>
            </w:tcBorders>
            <w:shd w:val="clear" w:color="000000" w:fill="92D050"/>
            <w:noWrap/>
            <w:vAlign w:val="bottom"/>
            <w:hideMark/>
          </w:tcPr>
          <w:p w14:paraId="7600187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r>
      <w:tr w:rsidR="003D5164" w:rsidRPr="003D5164" w14:paraId="0D1150B0" w14:textId="77777777" w:rsidTr="00F81CF2">
        <w:trPr>
          <w:trHeight w:val="255"/>
        </w:trPr>
        <w:tc>
          <w:tcPr>
            <w:tcW w:w="1099" w:type="dxa"/>
            <w:tcBorders>
              <w:top w:val="nil"/>
              <w:left w:val="nil"/>
              <w:bottom w:val="nil"/>
              <w:right w:val="nil"/>
            </w:tcBorders>
            <w:shd w:val="clear" w:color="auto" w:fill="auto"/>
            <w:noWrap/>
            <w:vAlign w:val="bottom"/>
            <w:hideMark/>
          </w:tcPr>
          <w:p w14:paraId="3D995CBB"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[480,1]</w:t>
            </w:r>
          </w:p>
        </w:tc>
        <w:tc>
          <w:tcPr>
            <w:tcW w:w="825" w:type="dxa"/>
            <w:tcBorders>
              <w:top w:val="nil"/>
              <w:left w:val="single" w:sz="8" w:space="0" w:color="auto"/>
              <w:bottom w:val="nil"/>
              <w:right w:val="nil"/>
            </w:tcBorders>
            <w:shd w:val="clear" w:color="000000" w:fill="92D050"/>
            <w:noWrap/>
            <w:vAlign w:val="bottom"/>
            <w:hideMark/>
          </w:tcPr>
          <w:p w14:paraId="3F873E9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104</w:t>
            </w:r>
          </w:p>
        </w:tc>
        <w:tc>
          <w:tcPr>
            <w:tcW w:w="825" w:type="dxa"/>
            <w:tcBorders>
              <w:top w:val="nil"/>
              <w:left w:val="nil"/>
              <w:bottom w:val="nil"/>
              <w:right w:val="nil"/>
            </w:tcBorders>
            <w:shd w:val="clear" w:color="000000" w:fill="92D050"/>
            <w:noWrap/>
            <w:vAlign w:val="bottom"/>
            <w:hideMark/>
          </w:tcPr>
          <w:p w14:paraId="4278D35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58</w:t>
            </w:r>
          </w:p>
        </w:tc>
        <w:tc>
          <w:tcPr>
            <w:tcW w:w="825" w:type="dxa"/>
            <w:tcBorders>
              <w:top w:val="nil"/>
              <w:left w:val="nil"/>
              <w:bottom w:val="nil"/>
              <w:right w:val="nil"/>
            </w:tcBorders>
            <w:shd w:val="clear" w:color="000000" w:fill="92D050"/>
            <w:noWrap/>
            <w:vAlign w:val="bottom"/>
            <w:hideMark/>
          </w:tcPr>
          <w:p w14:paraId="30516C9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37</w:t>
            </w:r>
          </w:p>
        </w:tc>
        <w:tc>
          <w:tcPr>
            <w:tcW w:w="723" w:type="dxa"/>
            <w:tcBorders>
              <w:top w:val="nil"/>
              <w:left w:val="nil"/>
              <w:bottom w:val="nil"/>
              <w:right w:val="nil"/>
            </w:tcBorders>
            <w:shd w:val="clear" w:color="000000" w:fill="92D050"/>
            <w:noWrap/>
            <w:vAlign w:val="bottom"/>
            <w:hideMark/>
          </w:tcPr>
          <w:p w14:paraId="3EBF42C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21</w:t>
            </w:r>
          </w:p>
        </w:tc>
        <w:tc>
          <w:tcPr>
            <w:tcW w:w="723" w:type="dxa"/>
            <w:tcBorders>
              <w:top w:val="nil"/>
              <w:left w:val="nil"/>
              <w:bottom w:val="nil"/>
              <w:right w:val="nil"/>
            </w:tcBorders>
            <w:shd w:val="clear" w:color="000000" w:fill="92D050"/>
            <w:noWrap/>
            <w:vAlign w:val="bottom"/>
            <w:hideMark/>
          </w:tcPr>
          <w:p w14:paraId="4A71C46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w:t>
            </w:r>
          </w:p>
        </w:tc>
        <w:tc>
          <w:tcPr>
            <w:tcW w:w="723" w:type="dxa"/>
            <w:tcBorders>
              <w:top w:val="nil"/>
              <w:left w:val="nil"/>
              <w:bottom w:val="nil"/>
              <w:right w:val="nil"/>
            </w:tcBorders>
            <w:shd w:val="clear" w:color="000000" w:fill="92D050"/>
            <w:noWrap/>
            <w:vAlign w:val="bottom"/>
            <w:hideMark/>
          </w:tcPr>
          <w:p w14:paraId="098883C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w:t>
            </w:r>
          </w:p>
        </w:tc>
        <w:tc>
          <w:tcPr>
            <w:tcW w:w="723" w:type="dxa"/>
            <w:tcBorders>
              <w:top w:val="nil"/>
              <w:left w:val="nil"/>
              <w:bottom w:val="nil"/>
              <w:right w:val="nil"/>
            </w:tcBorders>
            <w:shd w:val="clear" w:color="000000" w:fill="92D050"/>
            <w:noWrap/>
            <w:vAlign w:val="bottom"/>
            <w:hideMark/>
          </w:tcPr>
          <w:p w14:paraId="5534336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w:t>
            </w:r>
          </w:p>
        </w:tc>
        <w:tc>
          <w:tcPr>
            <w:tcW w:w="700" w:type="dxa"/>
            <w:tcBorders>
              <w:top w:val="nil"/>
              <w:left w:val="nil"/>
              <w:bottom w:val="nil"/>
              <w:right w:val="nil"/>
            </w:tcBorders>
            <w:shd w:val="clear" w:color="000000" w:fill="92D050"/>
            <w:noWrap/>
            <w:vAlign w:val="bottom"/>
            <w:hideMark/>
          </w:tcPr>
          <w:p w14:paraId="4EA49C2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c>
          <w:tcPr>
            <w:tcW w:w="700" w:type="dxa"/>
            <w:tcBorders>
              <w:top w:val="nil"/>
              <w:left w:val="nil"/>
              <w:bottom w:val="nil"/>
              <w:right w:val="single" w:sz="8" w:space="0" w:color="auto"/>
            </w:tcBorders>
            <w:shd w:val="clear" w:color="000000" w:fill="92D050"/>
            <w:noWrap/>
            <w:vAlign w:val="bottom"/>
            <w:hideMark/>
          </w:tcPr>
          <w:p w14:paraId="1C087F8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r>
      <w:tr w:rsidR="003D5164" w:rsidRPr="003D5164" w14:paraId="5662F51C" w14:textId="77777777" w:rsidTr="00F81CF2">
        <w:trPr>
          <w:trHeight w:val="255"/>
        </w:trPr>
        <w:tc>
          <w:tcPr>
            <w:tcW w:w="1099" w:type="dxa"/>
            <w:tcBorders>
              <w:top w:val="nil"/>
              <w:left w:val="nil"/>
              <w:bottom w:val="nil"/>
              <w:right w:val="nil"/>
            </w:tcBorders>
            <w:shd w:val="clear" w:color="auto" w:fill="auto"/>
            <w:noWrap/>
            <w:vAlign w:val="bottom"/>
            <w:hideMark/>
          </w:tcPr>
          <w:p w14:paraId="6C511FF7"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[600,1]</w:t>
            </w:r>
          </w:p>
        </w:tc>
        <w:tc>
          <w:tcPr>
            <w:tcW w:w="825" w:type="dxa"/>
            <w:tcBorders>
              <w:top w:val="nil"/>
              <w:left w:val="single" w:sz="8" w:space="0" w:color="auto"/>
              <w:bottom w:val="nil"/>
              <w:right w:val="nil"/>
            </w:tcBorders>
            <w:shd w:val="clear" w:color="000000" w:fill="92D050"/>
            <w:noWrap/>
            <w:vAlign w:val="bottom"/>
            <w:hideMark/>
          </w:tcPr>
          <w:p w14:paraId="7F44312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111</w:t>
            </w:r>
          </w:p>
        </w:tc>
        <w:tc>
          <w:tcPr>
            <w:tcW w:w="825" w:type="dxa"/>
            <w:tcBorders>
              <w:top w:val="nil"/>
              <w:left w:val="nil"/>
              <w:bottom w:val="nil"/>
              <w:right w:val="nil"/>
            </w:tcBorders>
            <w:shd w:val="clear" w:color="000000" w:fill="92D050"/>
            <w:noWrap/>
            <w:vAlign w:val="bottom"/>
            <w:hideMark/>
          </w:tcPr>
          <w:p w14:paraId="761D962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60</w:t>
            </w:r>
          </w:p>
        </w:tc>
        <w:tc>
          <w:tcPr>
            <w:tcW w:w="825" w:type="dxa"/>
            <w:tcBorders>
              <w:top w:val="nil"/>
              <w:left w:val="nil"/>
              <w:bottom w:val="nil"/>
              <w:right w:val="nil"/>
            </w:tcBorders>
            <w:shd w:val="clear" w:color="000000" w:fill="92D050"/>
            <w:noWrap/>
            <w:vAlign w:val="bottom"/>
            <w:hideMark/>
          </w:tcPr>
          <w:p w14:paraId="6815536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38</w:t>
            </w:r>
          </w:p>
        </w:tc>
        <w:tc>
          <w:tcPr>
            <w:tcW w:w="723" w:type="dxa"/>
            <w:tcBorders>
              <w:top w:val="nil"/>
              <w:left w:val="nil"/>
              <w:bottom w:val="nil"/>
              <w:right w:val="nil"/>
            </w:tcBorders>
            <w:shd w:val="clear" w:color="000000" w:fill="92D050"/>
            <w:noWrap/>
            <w:vAlign w:val="bottom"/>
            <w:hideMark/>
          </w:tcPr>
          <w:p w14:paraId="152E0B3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22</w:t>
            </w:r>
          </w:p>
        </w:tc>
        <w:tc>
          <w:tcPr>
            <w:tcW w:w="723" w:type="dxa"/>
            <w:tcBorders>
              <w:top w:val="nil"/>
              <w:left w:val="nil"/>
              <w:bottom w:val="nil"/>
              <w:right w:val="nil"/>
            </w:tcBorders>
            <w:shd w:val="clear" w:color="000000" w:fill="92D050"/>
            <w:noWrap/>
            <w:vAlign w:val="bottom"/>
            <w:hideMark/>
          </w:tcPr>
          <w:p w14:paraId="2270DA3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w:t>
            </w:r>
          </w:p>
        </w:tc>
        <w:tc>
          <w:tcPr>
            <w:tcW w:w="723" w:type="dxa"/>
            <w:tcBorders>
              <w:top w:val="nil"/>
              <w:left w:val="nil"/>
              <w:bottom w:val="nil"/>
              <w:right w:val="nil"/>
            </w:tcBorders>
            <w:shd w:val="clear" w:color="000000" w:fill="92D050"/>
            <w:noWrap/>
            <w:vAlign w:val="bottom"/>
            <w:hideMark/>
          </w:tcPr>
          <w:p w14:paraId="5E6FD09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w:t>
            </w:r>
          </w:p>
        </w:tc>
        <w:tc>
          <w:tcPr>
            <w:tcW w:w="723" w:type="dxa"/>
            <w:tcBorders>
              <w:top w:val="nil"/>
              <w:left w:val="nil"/>
              <w:bottom w:val="nil"/>
              <w:right w:val="nil"/>
            </w:tcBorders>
            <w:shd w:val="clear" w:color="000000" w:fill="92D050"/>
            <w:noWrap/>
            <w:vAlign w:val="bottom"/>
            <w:hideMark/>
          </w:tcPr>
          <w:p w14:paraId="02A1E03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w:t>
            </w:r>
          </w:p>
        </w:tc>
        <w:tc>
          <w:tcPr>
            <w:tcW w:w="700" w:type="dxa"/>
            <w:tcBorders>
              <w:top w:val="nil"/>
              <w:left w:val="nil"/>
              <w:bottom w:val="nil"/>
              <w:right w:val="nil"/>
            </w:tcBorders>
            <w:shd w:val="clear" w:color="000000" w:fill="92D050"/>
            <w:noWrap/>
            <w:vAlign w:val="bottom"/>
            <w:hideMark/>
          </w:tcPr>
          <w:p w14:paraId="172349A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c>
          <w:tcPr>
            <w:tcW w:w="700" w:type="dxa"/>
            <w:tcBorders>
              <w:top w:val="nil"/>
              <w:left w:val="nil"/>
              <w:bottom w:val="nil"/>
              <w:right w:val="single" w:sz="8" w:space="0" w:color="auto"/>
            </w:tcBorders>
            <w:shd w:val="clear" w:color="000000" w:fill="92D050"/>
            <w:noWrap/>
            <w:vAlign w:val="bottom"/>
            <w:hideMark/>
          </w:tcPr>
          <w:p w14:paraId="3FCDD4A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r>
      <w:tr w:rsidR="003D5164" w:rsidRPr="003D5164" w14:paraId="6545BE68" w14:textId="77777777" w:rsidTr="00F81CF2">
        <w:trPr>
          <w:trHeight w:val="255"/>
        </w:trPr>
        <w:tc>
          <w:tcPr>
            <w:tcW w:w="1099" w:type="dxa"/>
            <w:tcBorders>
              <w:top w:val="nil"/>
              <w:left w:val="nil"/>
              <w:bottom w:val="nil"/>
              <w:right w:val="nil"/>
            </w:tcBorders>
            <w:shd w:val="clear" w:color="auto" w:fill="auto"/>
            <w:noWrap/>
            <w:vAlign w:val="bottom"/>
            <w:hideMark/>
          </w:tcPr>
          <w:p w14:paraId="2D621E19"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[1320,1]</w:t>
            </w:r>
          </w:p>
        </w:tc>
        <w:tc>
          <w:tcPr>
            <w:tcW w:w="825" w:type="dxa"/>
            <w:tcBorders>
              <w:top w:val="nil"/>
              <w:left w:val="single" w:sz="8" w:space="0" w:color="auto"/>
              <w:bottom w:val="nil"/>
              <w:right w:val="nil"/>
            </w:tcBorders>
            <w:shd w:val="clear" w:color="000000" w:fill="92D050"/>
            <w:noWrap/>
            <w:vAlign w:val="bottom"/>
            <w:hideMark/>
          </w:tcPr>
          <w:p w14:paraId="2829604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151</w:t>
            </w:r>
          </w:p>
        </w:tc>
        <w:tc>
          <w:tcPr>
            <w:tcW w:w="825" w:type="dxa"/>
            <w:tcBorders>
              <w:top w:val="nil"/>
              <w:left w:val="nil"/>
              <w:bottom w:val="nil"/>
              <w:right w:val="nil"/>
            </w:tcBorders>
            <w:shd w:val="clear" w:color="000000" w:fill="92D050"/>
            <w:noWrap/>
            <w:vAlign w:val="bottom"/>
            <w:hideMark/>
          </w:tcPr>
          <w:p w14:paraId="565F4A4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81</w:t>
            </w:r>
          </w:p>
        </w:tc>
        <w:tc>
          <w:tcPr>
            <w:tcW w:w="825" w:type="dxa"/>
            <w:tcBorders>
              <w:top w:val="nil"/>
              <w:left w:val="nil"/>
              <w:bottom w:val="nil"/>
              <w:right w:val="nil"/>
            </w:tcBorders>
            <w:shd w:val="clear" w:color="000000" w:fill="92D050"/>
            <w:noWrap/>
            <w:vAlign w:val="bottom"/>
            <w:hideMark/>
          </w:tcPr>
          <w:p w14:paraId="20B242E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52</w:t>
            </w:r>
          </w:p>
        </w:tc>
        <w:tc>
          <w:tcPr>
            <w:tcW w:w="723" w:type="dxa"/>
            <w:tcBorders>
              <w:top w:val="nil"/>
              <w:left w:val="nil"/>
              <w:bottom w:val="nil"/>
              <w:right w:val="nil"/>
            </w:tcBorders>
            <w:shd w:val="clear" w:color="000000" w:fill="92D050"/>
            <w:noWrap/>
            <w:vAlign w:val="bottom"/>
            <w:hideMark/>
          </w:tcPr>
          <w:p w14:paraId="71BCF34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30</w:t>
            </w:r>
          </w:p>
        </w:tc>
        <w:tc>
          <w:tcPr>
            <w:tcW w:w="723" w:type="dxa"/>
            <w:tcBorders>
              <w:top w:val="nil"/>
              <w:left w:val="nil"/>
              <w:bottom w:val="nil"/>
              <w:right w:val="nil"/>
            </w:tcBorders>
            <w:shd w:val="clear" w:color="000000" w:fill="92D050"/>
            <w:noWrap/>
            <w:vAlign w:val="bottom"/>
            <w:hideMark/>
          </w:tcPr>
          <w:p w14:paraId="78CDCB7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w:t>
            </w:r>
          </w:p>
        </w:tc>
        <w:tc>
          <w:tcPr>
            <w:tcW w:w="723" w:type="dxa"/>
            <w:tcBorders>
              <w:top w:val="nil"/>
              <w:left w:val="nil"/>
              <w:bottom w:val="nil"/>
              <w:right w:val="nil"/>
            </w:tcBorders>
            <w:shd w:val="clear" w:color="000000" w:fill="92D050"/>
            <w:noWrap/>
            <w:vAlign w:val="bottom"/>
            <w:hideMark/>
          </w:tcPr>
          <w:p w14:paraId="0A02E0E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w:t>
            </w:r>
          </w:p>
        </w:tc>
        <w:tc>
          <w:tcPr>
            <w:tcW w:w="723" w:type="dxa"/>
            <w:tcBorders>
              <w:top w:val="nil"/>
              <w:left w:val="nil"/>
              <w:bottom w:val="nil"/>
              <w:right w:val="nil"/>
            </w:tcBorders>
            <w:shd w:val="clear" w:color="000000" w:fill="92D050"/>
            <w:noWrap/>
            <w:vAlign w:val="bottom"/>
            <w:hideMark/>
          </w:tcPr>
          <w:p w14:paraId="2B7AEDF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w:t>
            </w:r>
          </w:p>
        </w:tc>
        <w:tc>
          <w:tcPr>
            <w:tcW w:w="700" w:type="dxa"/>
            <w:tcBorders>
              <w:top w:val="nil"/>
              <w:left w:val="nil"/>
              <w:bottom w:val="nil"/>
              <w:right w:val="nil"/>
            </w:tcBorders>
            <w:shd w:val="clear" w:color="000000" w:fill="92D050"/>
            <w:noWrap/>
            <w:vAlign w:val="bottom"/>
            <w:hideMark/>
          </w:tcPr>
          <w:p w14:paraId="2606D8D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w:t>
            </w:r>
          </w:p>
        </w:tc>
        <w:tc>
          <w:tcPr>
            <w:tcW w:w="700" w:type="dxa"/>
            <w:tcBorders>
              <w:top w:val="nil"/>
              <w:left w:val="nil"/>
              <w:bottom w:val="nil"/>
              <w:right w:val="single" w:sz="8" w:space="0" w:color="auto"/>
            </w:tcBorders>
            <w:shd w:val="clear" w:color="000000" w:fill="92D050"/>
            <w:noWrap/>
            <w:vAlign w:val="bottom"/>
            <w:hideMark/>
          </w:tcPr>
          <w:p w14:paraId="6FBA9DD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w:t>
            </w:r>
          </w:p>
        </w:tc>
      </w:tr>
      <w:tr w:rsidR="003D5164" w:rsidRPr="003D5164" w14:paraId="55A67A2F" w14:textId="77777777" w:rsidTr="00F81CF2">
        <w:trPr>
          <w:trHeight w:val="255"/>
        </w:trPr>
        <w:tc>
          <w:tcPr>
            <w:tcW w:w="1099" w:type="dxa"/>
            <w:tcBorders>
              <w:top w:val="nil"/>
              <w:left w:val="nil"/>
              <w:bottom w:val="single" w:sz="12" w:space="0" w:color="auto"/>
              <w:right w:val="nil"/>
            </w:tcBorders>
            <w:shd w:val="clear" w:color="auto" w:fill="auto"/>
            <w:noWrap/>
            <w:vAlign w:val="bottom"/>
            <w:hideMark/>
          </w:tcPr>
          <w:p w14:paraId="3FA6874E"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[2760,1]</w:t>
            </w:r>
          </w:p>
        </w:tc>
        <w:tc>
          <w:tcPr>
            <w:tcW w:w="825" w:type="dxa"/>
            <w:tcBorders>
              <w:top w:val="nil"/>
              <w:left w:val="single" w:sz="8" w:space="0" w:color="auto"/>
              <w:bottom w:val="nil"/>
              <w:right w:val="nil"/>
            </w:tcBorders>
            <w:shd w:val="clear" w:color="000000" w:fill="92D050"/>
            <w:noWrap/>
            <w:vAlign w:val="bottom"/>
            <w:hideMark/>
          </w:tcPr>
          <w:p w14:paraId="72A187E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273</w:t>
            </w:r>
          </w:p>
        </w:tc>
        <w:tc>
          <w:tcPr>
            <w:tcW w:w="825" w:type="dxa"/>
            <w:tcBorders>
              <w:top w:val="nil"/>
              <w:left w:val="nil"/>
              <w:bottom w:val="nil"/>
              <w:right w:val="nil"/>
            </w:tcBorders>
            <w:shd w:val="clear" w:color="000000" w:fill="92D050"/>
            <w:noWrap/>
            <w:vAlign w:val="bottom"/>
            <w:hideMark/>
          </w:tcPr>
          <w:p w14:paraId="39E7E7E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148</w:t>
            </w:r>
          </w:p>
        </w:tc>
        <w:tc>
          <w:tcPr>
            <w:tcW w:w="825" w:type="dxa"/>
            <w:tcBorders>
              <w:top w:val="nil"/>
              <w:left w:val="nil"/>
              <w:bottom w:val="nil"/>
              <w:right w:val="nil"/>
            </w:tcBorders>
            <w:shd w:val="clear" w:color="000000" w:fill="92D050"/>
            <w:noWrap/>
            <w:vAlign w:val="bottom"/>
            <w:hideMark/>
          </w:tcPr>
          <w:p w14:paraId="10B8AFA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94</w:t>
            </w:r>
          </w:p>
        </w:tc>
        <w:tc>
          <w:tcPr>
            <w:tcW w:w="723" w:type="dxa"/>
            <w:tcBorders>
              <w:top w:val="nil"/>
              <w:left w:val="nil"/>
              <w:bottom w:val="nil"/>
              <w:right w:val="nil"/>
            </w:tcBorders>
            <w:shd w:val="clear" w:color="000000" w:fill="92D050"/>
            <w:noWrap/>
            <w:vAlign w:val="bottom"/>
            <w:hideMark/>
          </w:tcPr>
          <w:p w14:paraId="1836B97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54</w:t>
            </w:r>
          </w:p>
        </w:tc>
        <w:tc>
          <w:tcPr>
            <w:tcW w:w="723" w:type="dxa"/>
            <w:tcBorders>
              <w:top w:val="nil"/>
              <w:left w:val="nil"/>
              <w:bottom w:val="nil"/>
              <w:right w:val="nil"/>
            </w:tcBorders>
            <w:shd w:val="clear" w:color="000000" w:fill="92D050"/>
            <w:noWrap/>
            <w:vAlign w:val="bottom"/>
            <w:hideMark/>
          </w:tcPr>
          <w:p w14:paraId="0675B50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24</w:t>
            </w:r>
          </w:p>
        </w:tc>
        <w:tc>
          <w:tcPr>
            <w:tcW w:w="723" w:type="dxa"/>
            <w:tcBorders>
              <w:top w:val="nil"/>
              <w:left w:val="nil"/>
              <w:bottom w:val="nil"/>
              <w:right w:val="nil"/>
            </w:tcBorders>
            <w:shd w:val="clear" w:color="000000" w:fill="92D050"/>
            <w:noWrap/>
            <w:vAlign w:val="bottom"/>
            <w:hideMark/>
          </w:tcPr>
          <w:p w14:paraId="6CAE296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w:t>
            </w:r>
          </w:p>
        </w:tc>
        <w:tc>
          <w:tcPr>
            <w:tcW w:w="723" w:type="dxa"/>
            <w:tcBorders>
              <w:top w:val="nil"/>
              <w:left w:val="nil"/>
              <w:bottom w:val="nil"/>
              <w:right w:val="nil"/>
            </w:tcBorders>
            <w:shd w:val="clear" w:color="000000" w:fill="92D050"/>
            <w:noWrap/>
            <w:vAlign w:val="bottom"/>
            <w:hideMark/>
          </w:tcPr>
          <w:p w14:paraId="707825A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w:t>
            </w:r>
          </w:p>
        </w:tc>
        <w:tc>
          <w:tcPr>
            <w:tcW w:w="700" w:type="dxa"/>
            <w:tcBorders>
              <w:top w:val="nil"/>
              <w:left w:val="nil"/>
              <w:bottom w:val="nil"/>
              <w:right w:val="nil"/>
            </w:tcBorders>
            <w:shd w:val="clear" w:color="000000" w:fill="92D050"/>
            <w:noWrap/>
            <w:vAlign w:val="bottom"/>
            <w:hideMark/>
          </w:tcPr>
          <w:p w14:paraId="4C4A00B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w:t>
            </w:r>
          </w:p>
        </w:tc>
        <w:tc>
          <w:tcPr>
            <w:tcW w:w="700" w:type="dxa"/>
            <w:tcBorders>
              <w:top w:val="nil"/>
              <w:left w:val="nil"/>
              <w:bottom w:val="nil"/>
              <w:right w:val="single" w:sz="8" w:space="0" w:color="auto"/>
            </w:tcBorders>
            <w:shd w:val="clear" w:color="000000" w:fill="92D050"/>
            <w:noWrap/>
            <w:vAlign w:val="bottom"/>
            <w:hideMark/>
          </w:tcPr>
          <w:p w14:paraId="4E094B9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w:t>
            </w:r>
          </w:p>
        </w:tc>
      </w:tr>
      <w:tr w:rsidR="003D5164" w:rsidRPr="003D5164" w14:paraId="362096F4" w14:textId="77777777" w:rsidTr="00F81CF2">
        <w:trPr>
          <w:trHeight w:val="255"/>
        </w:trPr>
        <w:tc>
          <w:tcPr>
            <w:tcW w:w="1099" w:type="dxa"/>
            <w:tcBorders>
              <w:top w:val="nil"/>
              <w:left w:val="nil"/>
              <w:bottom w:val="nil"/>
              <w:right w:val="nil"/>
            </w:tcBorders>
            <w:shd w:val="clear" w:color="auto" w:fill="auto"/>
            <w:noWrap/>
            <w:vAlign w:val="bottom"/>
            <w:hideMark/>
          </w:tcPr>
          <w:p w14:paraId="6EAA4718"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[0,5]</w:t>
            </w:r>
          </w:p>
        </w:tc>
        <w:tc>
          <w:tcPr>
            <w:tcW w:w="825" w:type="dxa"/>
            <w:tcBorders>
              <w:top w:val="nil"/>
              <w:left w:val="single" w:sz="8" w:space="0" w:color="auto"/>
              <w:bottom w:val="nil"/>
              <w:right w:val="nil"/>
            </w:tcBorders>
            <w:shd w:val="clear" w:color="000000" w:fill="92D050"/>
            <w:noWrap/>
            <w:vAlign w:val="bottom"/>
            <w:hideMark/>
          </w:tcPr>
          <w:p w14:paraId="157664C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w:t>
            </w:r>
          </w:p>
        </w:tc>
        <w:tc>
          <w:tcPr>
            <w:tcW w:w="825" w:type="dxa"/>
            <w:tcBorders>
              <w:top w:val="nil"/>
              <w:left w:val="nil"/>
              <w:bottom w:val="nil"/>
              <w:right w:val="nil"/>
            </w:tcBorders>
            <w:shd w:val="clear" w:color="000000" w:fill="92D050"/>
            <w:noWrap/>
            <w:vAlign w:val="bottom"/>
            <w:hideMark/>
          </w:tcPr>
          <w:p w14:paraId="7A03C52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w:t>
            </w:r>
          </w:p>
        </w:tc>
        <w:tc>
          <w:tcPr>
            <w:tcW w:w="825" w:type="dxa"/>
            <w:tcBorders>
              <w:top w:val="nil"/>
              <w:left w:val="nil"/>
              <w:bottom w:val="nil"/>
              <w:right w:val="nil"/>
            </w:tcBorders>
            <w:shd w:val="clear" w:color="000000" w:fill="92D050"/>
            <w:noWrap/>
            <w:vAlign w:val="bottom"/>
            <w:hideMark/>
          </w:tcPr>
          <w:p w14:paraId="7DAE89B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w:t>
            </w:r>
          </w:p>
        </w:tc>
        <w:tc>
          <w:tcPr>
            <w:tcW w:w="723" w:type="dxa"/>
            <w:tcBorders>
              <w:top w:val="nil"/>
              <w:left w:val="nil"/>
              <w:bottom w:val="nil"/>
              <w:right w:val="nil"/>
            </w:tcBorders>
            <w:shd w:val="clear" w:color="000000" w:fill="92D050"/>
            <w:noWrap/>
            <w:vAlign w:val="bottom"/>
            <w:hideMark/>
          </w:tcPr>
          <w:p w14:paraId="2BE5D55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w:t>
            </w:r>
          </w:p>
        </w:tc>
        <w:tc>
          <w:tcPr>
            <w:tcW w:w="723" w:type="dxa"/>
            <w:tcBorders>
              <w:top w:val="nil"/>
              <w:left w:val="nil"/>
              <w:bottom w:val="nil"/>
              <w:right w:val="nil"/>
            </w:tcBorders>
            <w:shd w:val="clear" w:color="000000" w:fill="92D050"/>
            <w:noWrap/>
            <w:vAlign w:val="bottom"/>
            <w:hideMark/>
          </w:tcPr>
          <w:p w14:paraId="2B3777A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w:t>
            </w:r>
          </w:p>
        </w:tc>
        <w:tc>
          <w:tcPr>
            <w:tcW w:w="723" w:type="dxa"/>
            <w:tcBorders>
              <w:top w:val="nil"/>
              <w:left w:val="nil"/>
              <w:bottom w:val="nil"/>
              <w:right w:val="nil"/>
            </w:tcBorders>
            <w:shd w:val="clear" w:color="000000" w:fill="92D050"/>
            <w:noWrap/>
            <w:vAlign w:val="bottom"/>
            <w:hideMark/>
          </w:tcPr>
          <w:p w14:paraId="09F608D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w:t>
            </w:r>
          </w:p>
        </w:tc>
        <w:tc>
          <w:tcPr>
            <w:tcW w:w="723" w:type="dxa"/>
            <w:tcBorders>
              <w:top w:val="nil"/>
              <w:left w:val="nil"/>
              <w:bottom w:val="nil"/>
              <w:right w:val="nil"/>
            </w:tcBorders>
            <w:shd w:val="clear" w:color="000000" w:fill="92D050"/>
            <w:noWrap/>
            <w:vAlign w:val="bottom"/>
            <w:hideMark/>
          </w:tcPr>
          <w:p w14:paraId="3EBE5C1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w:t>
            </w:r>
          </w:p>
        </w:tc>
        <w:tc>
          <w:tcPr>
            <w:tcW w:w="700" w:type="dxa"/>
            <w:tcBorders>
              <w:top w:val="nil"/>
              <w:left w:val="nil"/>
              <w:bottom w:val="nil"/>
              <w:right w:val="nil"/>
            </w:tcBorders>
            <w:shd w:val="clear" w:color="000000" w:fill="92D050"/>
            <w:noWrap/>
            <w:vAlign w:val="bottom"/>
            <w:hideMark/>
          </w:tcPr>
          <w:p w14:paraId="27E0212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w:t>
            </w:r>
          </w:p>
        </w:tc>
        <w:tc>
          <w:tcPr>
            <w:tcW w:w="700" w:type="dxa"/>
            <w:tcBorders>
              <w:top w:val="nil"/>
              <w:left w:val="nil"/>
              <w:bottom w:val="nil"/>
              <w:right w:val="single" w:sz="8" w:space="0" w:color="auto"/>
            </w:tcBorders>
            <w:shd w:val="clear" w:color="000000" w:fill="92D050"/>
            <w:noWrap/>
            <w:vAlign w:val="bottom"/>
            <w:hideMark/>
          </w:tcPr>
          <w:p w14:paraId="5C6552A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w:t>
            </w:r>
          </w:p>
        </w:tc>
      </w:tr>
      <w:tr w:rsidR="003D5164" w:rsidRPr="003D5164" w14:paraId="175E8322" w14:textId="77777777" w:rsidTr="00F81CF2">
        <w:trPr>
          <w:trHeight w:val="255"/>
        </w:trPr>
        <w:tc>
          <w:tcPr>
            <w:tcW w:w="1099" w:type="dxa"/>
            <w:tcBorders>
              <w:top w:val="nil"/>
              <w:left w:val="nil"/>
              <w:bottom w:val="nil"/>
              <w:right w:val="nil"/>
            </w:tcBorders>
            <w:shd w:val="clear" w:color="auto" w:fill="auto"/>
            <w:noWrap/>
            <w:vAlign w:val="bottom"/>
            <w:hideMark/>
          </w:tcPr>
          <w:p w14:paraId="1B4BD0A8"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[60,5]</w:t>
            </w:r>
          </w:p>
        </w:tc>
        <w:tc>
          <w:tcPr>
            <w:tcW w:w="825" w:type="dxa"/>
            <w:tcBorders>
              <w:top w:val="nil"/>
              <w:left w:val="single" w:sz="8" w:space="0" w:color="auto"/>
              <w:bottom w:val="nil"/>
              <w:right w:val="nil"/>
            </w:tcBorders>
            <w:shd w:val="clear" w:color="000000" w:fill="92D050"/>
            <w:noWrap/>
            <w:vAlign w:val="bottom"/>
            <w:hideMark/>
          </w:tcPr>
          <w:p w14:paraId="4690717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174</w:t>
            </w:r>
          </w:p>
        </w:tc>
        <w:tc>
          <w:tcPr>
            <w:tcW w:w="825" w:type="dxa"/>
            <w:tcBorders>
              <w:top w:val="nil"/>
              <w:left w:val="nil"/>
              <w:bottom w:val="nil"/>
              <w:right w:val="nil"/>
            </w:tcBorders>
            <w:shd w:val="clear" w:color="000000" w:fill="92D050"/>
            <w:noWrap/>
            <w:vAlign w:val="bottom"/>
            <w:hideMark/>
          </w:tcPr>
          <w:p w14:paraId="2E5E5B3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145</w:t>
            </w:r>
          </w:p>
        </w:tc>
        <w:tc>
          <w:tcPr>
            <w:tcW w:w="825" w:type="dxa"/>
            <w:tcBorders>
              <w:top w:val="nil"/>
              <w:left w:val="nil"/>
              <w:bottom w:val="nil"/>
              <w:right w:val="nil"/>
            </w:tcBorders>
            <w:shd w:val="clear" w:color="000000" w:fill="92D050"/>
            <w:noWrap/>
            <w:vAlign w:val="bottom"/>
            <w:hideMark/>
          </w:tcPr>
          <w:p w14:paraId="74DE3D8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117</w:t>
            </w:r>
          </w:p>
        </w:tc>
        <w:tc>
          <w:tcPr>
            <w:tcW w:w="723" w:type="dxa"/>
            <w:tcBorders>
              <w:top w:val="nil"/>
              <w:left w:val="nil"/>
              <w:bottom w:val="nil"/>
              <w:right w:val="nil"/>
            </w:tcBorders>
            <w:shd w:val="clear" w:color="000000" w:fill="92D050"/>
            <w:noWrap/>
            <w:vAlign w:val="bottom"/>
            <w:hideMark/>
          </w:tcPr>
          <w:p w14:paraId="0CEB10C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81</w:t>
            </w:r>
          </w:p>
        </w:tc>
        <w:tc>
          <w:tcPr>
            <w:tcW w:w="723" w:type="dxa"/>
            <w:tcBorders>
              <w:top w:val="nil"/>
              <w:left w:val="nil"/>
              <w:bottom w:val="nil"/>
              <w:right w:val="nil"/>
            </w:tcBorders>
            <w:shd w:val="clear" w:color="000000" w:fill="92D050"/>
            <w:noWrap/>
            <w:vAlign w:val="bottom"/>
            <w:hideMark/>
          </w:tcPr>
          <w:p w14:paraId="30EF66B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39</w:t>
            </w:r>
          </w:p>
        </w:tc>
        <w:tc>
          <w:tcPr>
            <w:tcW w:w="723" w:type="dxa"/>
            <w:tcBorders>
              <w:top w:val="nil"/>
              <w:left w:val="nil"/>
              <w:bottom w:val="nil"/>
              <w:right w:val="nil"/>
            </w:tcBorders>
            <w:shd w:val="clear" w:color="000000" w:fill="92D050"/>
            <w:noWrap/>
            <w:vAlign w:val="bottom"/>
            <w:hideMark/>
          </w:tcPr>
          <w:p w14:paraId="6B43DB0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20</w:t>
            </w:r>
          </w:p>
        </w:tc>
        <w:tc>
          <w:tcPr>
            <w:tcW w:w="723" w:type="dxa"/>
            <w:tcBorders>
              <w:top w:val="nil"/>
              <w:left w:val="nil"/>
              <w:bottom w:val="nil"/>
              <w:right w:val="nil"/>
            </w:tcBorders>
            <w:shd w:val="clear" w:color="000000" w:fill="92D050"/>
            <w:noWrap/>
            <w:vAlign w:val="bottom"/>
            <w:hideMark/>
          </w:tcPr>
          <w:p w14:paraId="2535D0D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w:t>
            </w:r>
          </w:p>
        </w:tc>
        <w:tc>
          <w:tcPr>
            <w:tcW w:w="700" w:type="dxa"/>
            <w:tcBorders>
              <w:top w:val="nil"/>
              <w:left w:val="nil"/>
              <w:bottom w:val="nil"/>
              <w:right w:val="nil"/>
            </w:tcBorders>
            <w:shd w:val="clear" w:color="000000" w:fill="92D050"/>
            <w:noWrap/>
            <w:vAlign w:val="bottom"/>
            <w:hideMark/>
          </w:tcPr>
          <w:p w14:paraId="1C999E5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w:t>
            </w:r>
          </w:p>
        </w:tc>
        <w:tc>
          <w:tcPr>
            <w:tcW w:w="700" w:type="dxa"/>
            <w:tcBorders>
              <w:top w:val="nil"/>
              <w:left w:val="nil"/>
              <w:bottom w:val="nil"/>
              <w:right w:val="single" w:sz="8" w:space="0" w:color="auto"/>
            </w:tcBorders>
            <w:shd w:val="clear" w:color="000000" w:fill="92D050"/>
            <w:noWrap/>
            <w:vAlign w:val="bottom"/>
            <w:hideMark/>
          </w:tcPr>
          <w:p w14:paraId="4C5C98C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w:t>
            </w:r>
          </w:p>
        </w:tc>
      </w:tr>
      <w:tr w:rsidR="003D5164" w:rsidRPr="003D5164" w14:paraId="6E59813E" w14:textId="77777777" w:rsidTr="00F81CF2">
        <w:trPr>
          <w:trHeight w:val="255"/>
        </w:trPr>
        <w:tc>
          <w:tcPr>
            <w:tcW w:w="1099" w:type="dxa"/>
            <w:tcBorders>
              <w:top w:val="nil"/>
              <w:left w:val="nil"/>
              <w:bottom w:val="nil"/>
              <w:right w:val="nil"/>
            </w:tcBorders>
            <w:shd w:val="clear" w:color="auto" w:fill="auto"/>
            <w:noWrap/>
            <w:vAlign w:val="bottom"/>
            <w:hideMark/>
          </w:tcPr>
          <w:p w14:paraId="1FD96B99"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[240,5]</w:t>
            </w:r>
          </w:p>
        </w:tc>
        <w:tc>
          <w:tcPr>
            <w:tcW w:w="825" w:type="dxa"/>
            <w:tcBorders>
              <w:top w:val="nil"/>
              <w:left w:val="single" w:sz="8" w:space="0" w:color="auto"/>
              <w:bottom w:val="nil"/>
              <w:right w:val="nil"/>
            </w:tcBorders>
            <w:shd w:val="clear" w:color="000000" w:fill="8497B0"/>
            <w:noWrap/>
            <w:vAlign w:val="bottom"/>
            <w:hideMark/>
          </w:tcPr>
          <w:p w14:paraId="7301818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411</w:t>
            </w:r>
          </w:p>
        </w:tc>
        <w:tc>
          <w:tcPr>
            <w:tcW w:w="825" w:type="dxa"/>
            <w:tcBorders>
              <w:top w:val="nil"/>
              <w:left w:val="nil"/>
              <w:bottom w:val="nil"/>
              <w:right w:val="nil"/>
            </w:tcBorders>
            <w:shd w:val="clear" w:color="000000" w:fill="92D050"/>
            <w:noWrap/>
            <w:vAlign w:val="bottom"/>
            <w:hideMark/>
          </w:tcPr>
          <w:p w14:paraId="1BD40E8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253</w:t>
            </w:r>
          </w:p>
        </w:tc>
        <w:tc>
          <w:tcPr>
            <w:tcW w:w="825" w:type="dxa"/>
            <w:tcBorders>
              <w:top w:val="nil"/>
              <w:left w:val="nil"/>
              <w:bottom w:val="nil"/>
              <w:right w:val="nil"/>
            </w:tcBorders>
            <w:shd w:val="clear" w:color="000000" w:fill="92D050"/>
            <w:noWrap/>
            <w:vAlign w:val="bottom"/>
            <w:hideMark/>
          </w:tcPr>
          <w:p w14:paraId="313E719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165</w:t>
            </w:r>
          </w:p>
        </w:tc>
        <w:tc>
          <w:tcPr>
            <w:tcW w:w="723" w:type="dxa"/>
            <w:tcBorders>
              <w:top w:val="nil"/>
              <w:left w:val="nil"/>
              <w:bottom w:val="nil"/>
              <w:right w:val="nil"/>
            </w:tcBorders>
            <w:shd w:val="clear" w:color="000000" w:fill="92D050"/>
            <w:noWrap/>
            <w:vAlign w:val="bottom"/>
            <w:hideMark/>
          </w:tcPr>
          <w:p w14:paraId="439977B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96</w:t>
            </w:r>
          </w:p>
        </w:tc>
        <w:tc>
          <w:tcPr>
            <w:tcW w:w="723" w:type="dxa"/>
            <w:tcBorders>
              <w:top w:val="nil"/>
              <w:left w:val="nil"/>
              <w:bottom w:val="nil"/>
              <w:right w:val="nil"/>
            </w:tcBorders>
            <w:shd w:val="clear" w:color="000000" w:fill="92D050"/>
            <w:noWrap/>
            <w:vAlign w:val="bottom"/>
            <w:hideMark/>
          </w:tcPr>
          <w:p w14:paraId="71918B1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42</w:t>
            </w:r>
          </w:p>
        </w:tc>
        <w:tc>
          <w:tcPr>
            <w:tcW w:w="723" w:type="dxa"/>
            <w:tcBorders>
              <w:top w:val="nil"/>
              <w:left w:val="nil"/>
              <w:bottom w:val="nil"/>
              <w:right w:val="nil"/>
            </w:tcBorders>
            <w:shd w:val="clear" w:color="000000" w:fill="92D050"/>
            <w:noWrap/>
            <w:vAlign w:val="bottom"/>
            <w:hideMark/>
          </w:tcPr>
          <w:p w14:paraId="7792616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22</w:t>
            </w:r>
          </w:p>
        </w:tc>
        <w:tc>
          <w:tcPr>
            <w:tcW w:w="723" w:type="dxa"/>
            <w:tcBorders>
              <w:top w:val="nil"/>
              <w:left w:val="nil"/>
              <w:bottom w:val="nil"/>
              <w:right w:val="nil"/>
            </w:tcBorders>
            <w:shd w:val="clear" w:color="000000" w:fill="92D050"/>
            <w:noWrap/>
            <w:vAlign w:val="bottom"/>
            <w:hideMark/>
          </w:tcPr>
          <w:p w14:paraId="45B06B8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w:t>
            </w:r>
          </w:p>
        </w:tc>
        <w:tc>
          <w:tcPr>
            <w:tcW w:w="700" w:type="dxa"/>
            <w:tcBorders>
              <w:top w:val="nil"/>
              <w:left w:val="nil"/>
              <w:bottom w:val="nil"/>
              <w:right w:val="nil"/>
            </w:tcBorders>
            <w:shd w:val="clear" w:color="000000" w:fill="92D050"/>
            <w:noWrap/>
            <w:vAlign w:val="bottom"/>
            <w:hideMark/>
          </w:tcPr>
          <w:p w14:paraId="1C1A57F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w:t>
            </w:r>
          </w:p>
        </w:tc>
        <w:tc>
          <w:tcPr>
            <w:tcW w:w="700" w:type="dxa"/>
            <w:tcBorders>
              <w:top w:val="nil"/>
              <w:left w:val="nil"/>
              <w:bottom w:val="nil"/>
              <w:right w:val="single" w:sz="8" w:space="0" w:color="auto"/>
            </w:tcBorders>
            <w:shd w:val="clear" w:color="000000" w:fill="92D050"/>
            <w:noWrap/>
            <w:vAlign w:val="bottom"/>
            <w:hideMark/>
          </w:tcPr>
          <w:p w14:paraId="39AE49F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w:t>
            </w:r>
          </w:p>
        </w:tc>
      </w:tr>
      <w:tr w:rsidR="003D5164" w:rsidRPr="003D5164" w14:paraId="341AAD2B" w14:textId="77777777" w:rsidTr="00F81CF2">
        <w:trPr>
          <w:trHeight w:val="255"/>
        </w:trPr>
        <w:tc>
          <w:tcPr>
            <w:tcW w:w="1099" w:type="dxa"/>
            <w:tcBorders>
              <w:top w:val="nil"/>
              <w:left w:val="nil"/>
              <w:bottom w:val="nil"/>
              <w:right w:val="nil"/>
            </w:tcBorders>
            <w:shd w:val="clear" w:color="auto" w:fill="auto"/>
            <w:noWrap/>
            <w:vAlign w:val="bottom"/>
            <w:hideMark/>
          </w:tcPr>
          <w:p w14:paraId="7AC01DE8"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[480,5]</w:t>
            </w:r>
          </w:p>
        </w:tc>
        <w:tc>
          <w:tcPr>
            <w:tcW w:w="825" w:type="dxa"/>
            <w:tcBorders>
              <w:top w:val="nil"/>
              <w:left w:val="single" w:sz="8" w:space="0" w:color="auto"/>
              <w:bottom w:val="nil"/>
              <w:right w:val="nil"/>
            </w:tcBorders>
            <w:shd w:val="clear" w:color="000000" w:fill="8497B0"/>
            <w:noWrap/>
            <w:vAlign w:val="bottom"/>
            <w:hideMark/>
          </w:tcPr>
          <w:p w14:paraId="37484D2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521</w:t>
            </w:r>
          </w:p>
        </w:tc>
        <w:tc>
          <w:tcPr>
            <w:tcW w:w="825" w:type="dxa"/>
            <w:tcBorders>
              <w:top w:val="nil"/>
              <w:left w:val="nil"/>
              <w:bottom w:val="nil"/>
              <w:right w:val="nil"/>
            </w:tcBorders>
            <w:shd w:val="clear" w:color="000000" w:fill="92D050"/>
            <w:noWrap/>
            <w:vAlign w:val="bottom"/>
            <w:hideMark/>
          </w:tcPr>
          <w:p w14:paraId="6BC5E04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288</w:t>
            </w:r>
          </w:p>
        </w:tc>
        <w:tc>
          <w:tcPr>
            <w:tcW w:w="825" w:type="dxa"/>
            <w:tcBorders>
              <w:top w:val="nil"/>
              <w:left w:val="nil"/>
              <w:bottom w:val="nil"/>
              <w:right w:val="nil"/>
            </w:tcBorders>
            <w:shd w:val="clear" w:color="000000" w:fill="92D050"/>
            <w:noWrap/>
            <w:vAlign w:val="bottom"/>
            <w:hideMark/>
          </w:tcPr>
          <w:p w14:paraId="213B278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183</w:t>
            </w:r>
          </w:p>
        </w:tc>
        <w:tc>
          <w:tcPr>
            <w:tcW w:w="723" w:type="dxa"/>
            <w:tcBorders>
              <w:top w:val="nil"/>
              <w:left w:val="nil"/>
              <w:bottom w:val="nil"/>
              <w:right w:val="nil"/>
            </w:tcBorders>
            <w:shd w:val="clear" w:color="000000" w:fill="92D050"/>
            <w:noWrap/>
            <w:vAlign w:val="bottom"/>
            <w:hideMark/>
          </w:tcPr>
          <w:p w14:paraId="7568C84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106</w:t>
            </w:r>
          </w:p>
        </w:tc>
        <w:tc>
          <w:tcPr>
            <w:tcW w:w="723" w:type="dxa"/>
            <w:tcBorders>
              <w:top w:val="nil"/>
              <w:left w:val="nil"/>
              <w:bottom w:val="nil"/>
              <w:right w:val="nil"/>
            </w:tcBorders>
            <w:shd w:val="clear" w:color="000000" w:fill="92D050"/>
            <w:noWrap/>
            <w:vAlign w:val="bottom"/>
            <w:hideMark/>
          </w:tcPr>
          <w:p w14:paraId="4FD7276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47</w:t>
            </w:r>
          </w:p>
        </w:tc>
        <w:tc>
          <w:tcPr>
            <w:tcW w:w="723" w:type="dxa"/>
            <w:tcBorders>
              <w:top w:val="nil"/>
              <w:left w:val="nil"/>
              <w:bottom w:val="nil"/>
              <w:right w:val="nil"/>
            </w:tcBorders>
            <w:shd w:val="clear" w:color="000000" w:fill="92D050"/>
            <w:noWrap/>
            <w:vAlign w:val="bottom"/>
            <w:hideMark/>
          </w:tcPr>
          <w:p w14:paraId="0C0F607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24</w:t>
            </w:r>
          </w:p>
        </w:tc>
        <w:tc>
          <w:tcPr>
            <w:tcW w:w="723" w:type="dxa"/>
            <w:tcBorders>
              <w:top w:val="nil"/>
              <w:left w:val="nil"/>
              <w:bottom w:val="nil"/>
              <w:right w:val="nil"/>
            </w:tcBorders>
            <w:shd w:val="clear" w:color="000000" w:fill="92D050"/>
            <w:noWrap/>
            <w:vAlign w:val="bottom"/>
            <w:hideMark/>
          </w:tcPr>
          <w:p w14:paraId="44F4FBC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w:t>
            </w:r>
          </w:p>
        </w:tc>
        <w:tc>
          <w:tcPr>
            <w:tcW w:w="700" w:type="dxa"/>
            <w:tcBorders>
              <w:top w:val="nil"/>
              <w:left w:val="nil"/>
              <w:bottom w:val="nil"/>
              <w:right w:val="nil"/>
            </w:tcBorders>
            <w:shd w:val="clear" w:color="000000" w:fill="92D050"/>
            <w:noWrap/>
            <w:vAlign w:val="bottom"/>
            <w:hideMark/>
          </w:tcPr>
          <w:p w14:paraId="056C5B9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w:t>
            </w:r>
          </w:p>
        </w:tc>
        <w:tc>
          <w:tcPr>
            <w:tcW w:w="700" w:type="dxa"/>
            <w:tcBorders>
              <w:top w:val="nil"/>
              <w:left w:val="nil"/>
              <w:bottom w:val="nil"/>
              <w:right w:val="single" w:sz="8" w:space="0" w:color="auto"/>
            </w:tcBorders>
            <w:shd w:val="clear" w:color="000000" w:fill="92D050"/>
            <w:noWrap/>
            <w:vAlign w:val="bottom"/>
            <w:hideMark/>
          </w:tcPr>
          <w:p w14:paraId="29015B5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w:t>
            </w:r>
          </w:p>
        </w:tc>
      </w:tr>
      <w:tr w:rsidR="003D5164" w:rsidRPr="003D5164" w14:paraId="34955942" w14:textId="77777777" w:rsidTr="00F81CF2">
        <w:trPr>
          <w:trHeight w:val="255"/>
        </w:trPr>
        <w:tc>
          <w:tcPr>
            <w:tcW w:w="1099" w:type="dxa"/>
            <w:tcBorders>
              <w:top w:val="nil"/>
              <w:left w:val="nil"/>
              <w:bottom w:val="nil"/>
              <w:right w:val="nil"/>
            </w:tcBorders>
            <w:shd w:val="clear" w:color="auto" w:fill="auto"/>
            <w:noWrap/>
            <w:vAlign w:val="bottom"/>
            <w:hideMark/>
          </w:tcPr>
          <w:p w14:paraId="7E720ECD"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[600,5]</w:t>
            </w:r>
          </w:p>
        </w:tc>
        <w:tc>
          <w:tcPr>
            <w:tcW w:w="825" w:type="dxa"/>
            <w:tcBorders>
              <w:top w:val="nil"/>
              <w:left w:val="single" w:sz="8" w:space="0" w:color="auto"/>
              <w:bottom w:val="nil"/>
              <w:right w:val="nil"/>
            </w:tcBorders>
            <w:shd w:val="clear" w:color="000000" w:fill="8497B0"/>
            <w:noWrap/>
            <w:vAlign w:val="bottom"/>
            <w:hideMark/>
          </w:tcPr>
          <w:p w14:paraId="78AED9E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555</w:t>
            </w:r>
          </w:p>
        </w:tc>
        <w:tc>
          <w:tcPr>
            <w:tcW w:w="825" w:type="dxa"/>
            <w:tcBorders>
              <w:top w:val="nil"/>
              <w:left w:val="nil"/>
              <w:bottom w:val="nil"/>
              <w:right w:val="nil"/>
            </w:tcBorders>
            <w:shd w:val="clear" w:color="000000" w:fill="92D050"/>
            <w:noWrap/>
            <w:vAlign w:val="bottom"/>
            <w:hideMark/>
          </w:tcPr>
          <w:p w14:paraId="66EAC13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303</w:t>
            </w:r>
          </w:p>
        </w:tc>
        <w:tc>
          <w:tcPr>
            <w:tcW w:w="825" w:type="dxa"/>
            <w:tcBorders>
              <w:top w:val="nil"/>
              <w:left w:val="nil"/>
              <w:bottom w:val="nil"/>
              <w:right w:val="nil"/>
            </w:tcBorders>
            <w:shd w:val="clear" w:color="000000" w:fill="92D050"/>
            <w:noWrap/>
            <w:vAlign w:val="bottom"/>
            <w:hideMark/>
          </w:tcPr>
          <w:p w14:paraId="5702774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192</w:t>
            </w:r>
          </w:p>
        </w:tc>
        <w:tc>
          <w:tcPr>
            <w:tcW w:w="723" w:type="dxa"/>
            <w:tcBorders>
              <w:top w:val="nil"/>
              <w:left w:val="nil"/>
              <w:bottom w:val="nil"/>
              <w:right w:val="nil"/>
            </w:tcBorders>
            <w:shd w:val="clear" w:color="000000" w:fill="92D050"/>
            <w:noWrap/>
            <w:vAlign w:val="bottom"/>
            <w:hideMark/>
          </w:tcPr>
          <w:p w14:paraId="14A5B52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111</w:t>
            </w:r>
          </w:p>
        </w:tc>
        <w:tc>
          <w:tcPr>
            <w:tcW w:w="723" w:type="dxa"/>
            <w:tcBorders>
              <w:top w:val="nil"/>
              <w:left w:val="nil"/>
              <w:bottom w:val="nil"/>
              <w:right w:val="nil"/>
            </w:tcBorders>
            <w:shd w:val="clear" w:color="000000" w:fill="92D050"/>
            <w:noWrap/>
            <w:vAlign w:val="bottom"/>
            <w:hideMark/>
          </w:tcPr>
          <w:p w14:paraId="3423906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49</w:t>
            </w:r>
          </w:p>
        </w:tc>
        <w:tc>
          <w:tcPr>
            <w:tcW w:w="723" w:type="dxa"/>
            <w:tcBorders>
              <w:top w:val="nil"/>
              <w:left w:val="nil"/>
              <w:bottom w:val="nil"/>
              <w:right w:val="nil"/>
            </w:tcBorders>
            <w:shd w:val="clear" w:color="000000" w:fill="92D050"/>
            <w:noWrap/>
            <w:vAlign w:val="bottom"/>
            <w:hideMark/>
          </w:tcPr>
          <w:p w14:paraId="5366B2B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25</w:t>
            </w:r>
          </w:p>
        </w:tc>
        <w:tc>
          <w:tcPr>
            <w:tcW w:w="723" w:type="dxa"/>
            <w:tcBorders>
              <w:top w:val="nil"/>
              <w:left w:val="nil"/>
              <w:bottom w:val="nil"/>
              <w:right w:val="nil"/>
            </w:tcBorders>
            <w:shd w:val="clear" w:color="000000" w:fill="92D050"/>
            <w:noWrap/>
            <w:vAlign w:val="bottom"/>
            <w:hideMark/>
          </w:tcPr>
          <w:p w14:paraId="25E2789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w:t>
            </w:r>
          </w:p>
        </w:tc>
        <w:tc>
          <w:tcPr>
            <w:tcW w:w="700" w:type="dxa"/>
            <w:tcBorders>
              <w:top w:val="nil"/>
              <w:left w:val="nil"/>
              <w:bottom w:val="nil"/>
              <w:right w:val="nil"/>
            </w:tcBorders>
            <w:shd w:val="clear" w:color="000000" w:fill="92D050"/>
            <w:noWrap/>
            <w:vAlign w:val="bottom"/>
            <w:hideMark/>
          </w:tcPr>
          <w:p w14:paraId="7C38DA1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w:t>
            </w:r>
          </w:p>
        </w:tc>
        <w:tc>
          <w:tcPr>
            <w:tcW w:w="700" w:type="dxa"/>
            <w:tcBorders>
              <w:top w:val="nil"/>
              <w:left w:val="nil"/>
              <w:bottom w:val="nil"/>
              <w:right w:val="single" w:sz="8" w:space="0" w:color="auto"/>
            </w:tcBorders>
            <w:shd w:val="clear" w:color="000000" w:fill="92D050"/>
            <w:noWrap/>
            <w:vAlign w:val="bottom"/>
            <w:hideMark/>
          </w:tcPr>
          <w:p w14:paraId="2C14C9F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w:t>
            </w:r>
          </w:p>
        </w:tc>
      </w:tr>
      <w:tr w:rsidR="003D5164" w:rsidRPr="003D5164" w14:paraId="2EBF4660" w14:textId="77777777" w:rsidTr="00F81CF2">
        <w:trPr>
          <w:trHeight w:val="255"/>
        </w:trPr>
        <w:tc>
          <w:tcPr>
            <w:tcW w:w="1099" w:type="dxa"/>
            <w:tcBorders>
              <w:top w:val="nil"/>
              <w:left w:val="nil"/>
              <w:bottom w:val="nil"/>
              <w:right w:val="nil"/>
            </w:tcBorders>
            <w:shd w:val="clear" w:color="auto" w:fill="auto"/>
            <w:noWrap/>
            <w:vAlign w:val="bottom"/>
            <w:hideMark/>
          </w:tcPr>
          <w:p w14:paraId="608DFFDB"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[1320,5]</w:t>
            </w:r>
          </w:p>
        </w:tc>
        <w:tc>
          <w:tcPr>
            <w:tcW w:w="825" w:type="dxa"/>
            <w:tcBorders>
              <w:top w:val="nil"/>
              <w:left w:val="single" w:sz="8" w:space="0" w:color="auto"/>
              <w:bottom w:val="nil"/>
              <w:right w:val="nil"/>
            </w:tcBorders>
            <w:shd w:val="clear" w:color="000000" w:fill="8497B0"/>
            <w:noWrap/>
            <w:vAlign w:val="bottom"/>
            <w:hideMark/>
          </w:tcPr>
          <w:p w14:paraId="429D6E5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753</w:t>
            </w:r>
          </w:p>
        </w:tc>
        <w:tc>
          <w:tcPr>
            <w:tcW w:w="825" w:type="dxa"/>
            <w:tcBorders>
              <w:top w:val="nil"/>
              <w:left w:val="nil"/>
              <w:bottom w:val="nil"/>
              <w:right w:val="nil"/>
            </w:tcBorders>
            <w:shd w:val="clear" w:color="000000" w:fill="8497B0"/>
            <w:noWrap/>
            <w:vAlign w:val="bottom"/>
            <w:hideMark/>
          </w:tcPr>
          <w:p w14:paraId="2C9DF9A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408</w:t>
            </w:r>
          </w:p>
        </w:tc>
        <w:tc>
          <w:tcPr>
            <w:tcW w:w="825" w:type="dxa"/>
            <w:tcBorders>
              <w:top w:val="nil"/>
              <w:left w:val="nil"/>
              <w:bottom w:val="nil"/>
              <w:right w:val="nil"/>
            </w:tcBorders>
            <w:shd w:val="clear" w:color="000000" w:fill="92D050"/>
            <w:noWrap/>
            <w:vAlign w:val="bottom"/>
            <w:hideMark/>
          </w:tcPr>
          <w:p w14:paraId="437E9E6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259</w:t>
            </w:r>
          </w:p>
        </w:tc>
        <w:tc>
          <w:tcPr>
            <w:tcW w:w="723" w:type="dxa"/>
            <w:tcBorders>
              <w:top w:val="nil"/>
              <w:left w:val="nil"/>
              <w:bottom w:val="nil"/>
              <w:right w:val="nil"/>
            </w:tcBorders>
            <w:shd w:val="clear" w:color="000000" w:fill="92D050"/>
            <w:noWrap/>
            <w:vAlign w:val="bottom"/>
            <w:hideMark/>
          </w:tcPr>
          <w:p w14:paraId="6B8EE9F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150</w:t>
            </w:r>
          </w:p>
        </w:tc>
        <w:tc>
          <w:tcPr>
            <w:tcW w:w="723" w:type="dxa"/>
            <w:tcBorders>
              <w:top w:val="nil"/>
              <w:left w:val="nil"/>
              <w:bottom w:val="nil"/>
              <w:right w:val="nil"/>
            </w:tcBorders>
            <w:shd w:val="clear" w:color="000000" w:fill="92D050"/>
            <w:noWrap/>
            <w:vAlign w:val="bottom"/>
            <w:hideMark/>
          </w:tcPr>
          <w:p w14:paraId="64B2BD2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66</w:t>
            </w:r>
          </w:p>
        </w:tc>
        <w:tc>
          <w:tcPr>
            <w:tcW w:w="723" w:type="dxa"/>
            <w:tcBorders>
              <w:top w:val="nil"/>
              <w:left w:val="nil"/>
              <w:bottom w:val="nil"/>
              <w:right w:val="nil"/>
            </w:tcBorders>
            <w:shd w:val="clear" w:color="000000" w:fill="92D050"/>
            <w:noWrap/>
            <w:vAlign w:val="bottom"/>
            <w:hideMark/>
          </w:tcPr>
          <w:p w14:paraId="380FC7A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34</w:t>
            </w:r>
          </w:p>
        </w:tc>
        <w:tc>
          <w:tcPr>
            <w:tcW w:w="723" w:type="dxa"/>
            <w:tcBorders>
              <w:top w:val="nil"/>
              <w:left w:val="nil"/>
              <w:bottom w:val="nil"/>
              <w:right w:val="nil"/>
            </w:tcBorders>
            <w:shd w:val="clear" w:color="000000" w:fill="92D050"/>
            <w:noWrap/>
            <w:vAlign w:val="bottom"/>
            <w:hideMark/>
          </w:tcPr>
          <w:p w14:paraId="506B31E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17</w:t>
            </w:r>
          </w:p>
        </w:tc>
        <w:tc>
          <w:tcPr>
            <w:tcW w:w="700" w:type="dxa"/>
            <w:tcBorders>
              <w:top w:val="nil"/>
              <w:left w:val="nil"/>
              <w:bottom w:val="nil"/>
              <w:right w:val="nil"/>
            </w:tcBorders>
            <w:shd w:val="clear" w:color="000000" w:fill="92D050"/>
            <w:noWrap/>
            <w:vAlign w:val="bottom"/>
            <w:hideMark/>
          </w:tcPr>
          <w:p w14:paraId="3B6540E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w:t>
            </w:r>
          </w:p>
        </w:tc>
        <w:tc>
          <w:tcPr>
            <w:tcW w:w="700" w:type="dxa"/>
            <w:tcBorders>
              <w:top w:val="nil"/>
              <w:left w:val="nil"/>
              <w:bottom w:val="nil"/>
              <w:right w:val="single" w:sz="8" w:space="0" w:color="auto"/>
            </w:tcBorders>
            <w:shd w:val="clear" w:color="000000" w:fill="92D050"/>
            <w:noWrap/>
            <w:vAlign w:val="bottom"/>
            <w:hideMark/>
          </w:tcPr>
          <w:p w14:paraId="3677D8A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w:t>
            </w:r>
          </w:p>
        </w:tc>
      </w:tr>
      <w:tr w:rsidR="003D5164" w:rsidRPr="003D5164" w14:paraId="27C5FB5D" w14:textId="77777777" w:rsidTr="00F81CF2">
        <w:trPr>
          <w:trHeight w:val="255"/>
        </w:trPr>
        <w:tc>
          <w:tcPr>
            <w:tcW w:w="1099" w:type="dxa"/>
            <w:tcBorders>
              <w:top w:val="nil"/>
              <w:left w:val="nil"/>
              <w:bottom w:val="single" w:sz="12" w:space="0" w:color="auto"/>
              <w:right w:val="nil"/>
            </w:tcBorders>
            <w:shd w:val="clear" w:color="auto" w:fill="auto"/>
            <w:noWrap/>
            <w:vAlign w:val="bottom"/>
            <w:hideMark/>
          </w:tcPr>
          <w:p w14:paraId="7AFBA431"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[2760,5]</w:t>
            </w:r>
          </w:p>
        </w:tc>
        <w:tc>
          <w:tcPr>
            <w:tcW w:w="825" w:type="dxa"/>
            <w:tcBorders>
              <w:top w:val="nil"/>
              <w:left w:val="single" w:sz="8" w:space="0" w:color="auto"/>
              <w:bottom w:val="nil"/>
              <w:right w:val="nil"/>
            </w:tcBorders>
            <w:shd w:val="clear" w:color="000000" w:fill="8497B0"/>
            <w:noWrap/>
            <w:vAlign w:val="bottom"/>
            <w:hideMark/>
          </w:tcPr>
          <w:p w14:paraId="22D6EB6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1365</w:t>
            </w:r>
          </w:p>
        </w:tc>
        <w:tc>
          <w:tcPr>
            <w:tcW w:w="825" w:type="dxa"/>
            <w:tcBorders>
              <w:top w:val="nil"/>
              <w:left w:val="nil"/>
              <w:bottom w:val="nil"/>
              <w:right w:val="nil"/>
            </w:tcBorders>
            <w:shd w:val="clear" w:color="000000" w:fill="8497B0"/>
            <w:noWrap/>
            <w:vAlign w:val="bottom"/>
            <w:hideMark/>
          </w:tcPr>
          <w:p w14:paraId="2A11B52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738</w:t>
            </w:r>
          </w:p>
        </w:tc>
        <w:tc>
          <w:tcPr>
            <w:tcW w:w="825" w:type="dxa"/>
            <w:tcBorders>
              <w:top w:val="nil"/>
              <w:left w:val="nil"/>
              <w:bottom w:val="nil"/>
              <w:right w:val="nil"/>
            </w:tcBorders>
            <w:shd w:val="clear" w:color="000000" w:fill="8497B0"/>
            <w:noWrap/>
            <w:vAlign w:val="bottom"/>
            <w:hideMark/>
          </w:tcPr>
          <w:p w14:paraId="045F276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469</w:t>
            </w:r>
          </w:p>
        </w:tc>
        <w:tc>
          <w:tcPr>
            <w:tcW w:w="723" w:type="dxa"/>
            <w:tcBorders>
              <w:top w:val="nil"/>
              <w:left w:val="nil"/>
              <w:bottom w:val="nil"/>
              <w:right w:val="nil"/>
            </w:tcBorders>
            <w:shd w:val="clear" w:color="000000" w:fill="92D050"/>
            <w:noWrap/>
            <w:vAlign w:val="bottom"/>
            <w:hideMark/>
          </w:tcPr>
          <w:p w14:paraId="517787E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271</w:t>
            </w:r>
          </w:p>
        </w:tc>
        <w:tc>
          <w:tcPr>
            <w:tcW w:w="723" w:type="dxa"/>
            <w:tcBorders>
              <w:top w:val="nil"/>
              <w:left w:val="nil"/>
              <w:bottom w:val="nil"/>
              <w:right w:val="nil"/>
            </w:tcBorders>
            <w:shd w:val="clear" w:color="000000" w:fill="92D050"/>
            <w:noWrap/>
            <w:vAlign w:val="bottom"/>
            <w:hideMark/>
          </w:tcPr>
          <w:p w14:paraId="71A4F7C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120</w:t>
            </w:r>
          </w:p>
        </w:tc>
        <w:tc>
          <w:tcPr>
            <w:tcW w:w="723" w:type="dxa"/>
            <w:tcBorders>
              <w:top w:val="nil"/>
              <w:left w:val="nil"/>
              <w:bottom w:val="nil"/>
              <w:right w:val="nil"/>
            </w:tcBorders>
            <w:shd w:val="clear" w:color="000000" w:fill="92D050"/>
            <w:noWrap/>
            <w:vAlign w:val="bottom"/>
            <w:hideMark/>
          </w:tcPr>
          <w:p w14:paraId="60C1EE0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62</w:t>
            </w:r>
          </w:p>
        </w:tc>
        <w:tc>
          <w:tcPr>
            <w:tcW w:w="723" w:type="dxa"/>
            <w:tcBorders>
              <w:top w:val="nil"/>
              <w:left w:val="nil"/>
              <w:bottom w:val="nil"/>
              <w:right w:val="nil"/>
            </w:tcBorders>
            <w:shd w:val="clear" w:color="000000" w:fill="92D050"/>
            <w:noWrap/>
            <w:vAlign w:val="bottom"/>
            <w:hideMark/>
          </w:tcPr>
          <w:p w14:paraId="0AD6261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32</w:t>
            </w:r>
          </w:p>
        </w:tc>
        <w:tc>
          <w:tcPr>
            <w:tcW w:w="700" w:type="dxa"/>
            <w:tcBorders>
              <w:top w:val="nil"/>
              <w:left w:val="nil"/>
              <w:bottom w:val="nil"/>
              <w:right w:val="nil"/>
            </w:tcBorders>
            <w:shd w:val="clear" w:color="000000" w:fill="92D050"/>
            <w:noWrap/>
            <w:vAlign w:val="bottom"/>
            <w:hideMark/>
          </w:tcPr>
          <w:p w14:paraId="5480112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w:t>
            </w:r>
          </w:p>
        </w:tc>
        <w:tc>
          <w:tcPr>
            <w:tcW w:w="700" w:type="dxa"/>
            <w:tcBorders>
              <w:top w:val="nil"/>
              <w:left w:val="nil"/>
              <w:bottom w:val="nil"/>
              <w:right w:val="single" w:sz="8" w:space="0" w:color="auto"/>
            </w:tcBorders>
            <w:shd w:val="clear" w:color="000000" w:fill="92D050"/>
            <w:noWrap/>
            <w:vAlign w:val="bottom"/>
            <w:hideMark/>
          </w:tcPr>
          <w:p w14:paraId="501DF17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w:t>
            </w:r>
          </w:p>
        </w:tc>
      </w:tr>
      <w:tr w:rsidR="003D5164" w:rsidRPr="003D5164" w14:paraId="43B916CA" w14:textId="77777777" w:rsidTr="00F81CF2">
        <w:trPr>
          <w:trHeight w:val="255"/>
        </w:trPr>
        <w:tc>
          <w:tcPr>
            <w:tcW w:w="1099" w:type="dxa"/>
            <w:tcBorders>
              <w:top w:val="nil"/>
              <w:left w:val="nil"/>
              <w:bottom w:val="nil"/>
              <w:right w:val="nil"/>
            </w:tcBorders>
            <w:shd w:val="clear" w:color="auto" w:fill="auto"/>
            <w:noWrap/>
            <w:vAlign w:val="bottom"/>
            <w:hideMark/>
          </w:tcPr>
          <w:p w14:paraId="7148E60A"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[0,15]</w:t>
            </w:r>
          </w:p>
        </w:tc>
        <w:tc>
          <w:tcPr>
            <w:tcW w:w="825" w:type="dxa"/>
            <w:tcBorders>
              <w:top w:val="nil"/>
              <w:left w:val="single" w:sz="8" w:space="0" w:color="auto"/>
              <w:bottom w:val="nil"/>
              <w:right w:val="nil"/>
            </w:tcBorders>
            <w:shd w:val="clear" w:color="000000" w:fill="92D050"/>
            <w:noWrap/>
            <w:vAlign w:val="bottom"/>
            <w:hideMark/>
          </w:tcPr>
          <w:p w14:paraId="14AE03D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75</w:t>
            </w:r>
          </w:p>
        </w:tc>
        <w:tc>
          <w:tcPr>
            <w:tcW w:w="825" w:type="dxa"/>
            <w:tcBorders>
              <w:top w:val="nil"/>
              <w:left w:val="nil"/>
              <w:bottom w:val="nil"/>
              <w:right w:val="nil"/>
            </w:tcBorders>
            <w:shd w:val="clear" w:color="000000" w:fill="92D050"/>
            <w:noWrap/>
            <w:vAlign w:val="bottom"/>
            <w:hideMark/>
          </w:tcPr>
          <w:p w14:paraId="72D74DC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72</w:t>
            </w:r>
          </w:p>
        </w:tc>
        <w:tc>
          <w:tcPr>
            <w:tcW w:w="825" w:type="dxa"/>
            <w:tcBorders>
              <w:top w:val="nil"/>
              <w:left w:val="nil"/>
              <w:bottom w:val="nil"/>
              <w:right w:val="nil"/>
            </w:tcBorders>
            <w:shd w:val="clear" w:color="000000" w:fill="92D050"/>
            <w:noWrap/>
            <w:vAlign w:val="bottom"/>
            <w:hideMark/>
          </w:tcPr>
          <w:p w14:paraId="48CF242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69</w:t>
            </w:r>
          </w:p>
        </w:tc>
        <w:tc>
          <w:tcPr>
            <w:tcW w:w="723" w:type="dxa"/>
            <w:tcBorders>
              <w:top w:val="nil"/>
              <w:left w:val="nil"/>
              <w:bottom w:val="nil"/>
              <w:right w:val="nil"/>
            </w:tcBorders>
            <w:shd w:val="clear" w:color="000000" w:fill="92D050"/>
            <w:noWrap/>
            <w:vAlign w:val="bottom"/>
            <w:hideMark/>
          </w:tcPr>
          <w:p w14:paraId="4DABD9B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64</w:t>
            </w:r>
          </w:p>
        </w:tc>
        <w:tc>
          <w:tcPr>
            <w:tcW w:w="723" w:type="dxa"/>
            <w:tcBorders>
              <w:top w:val="nil"/>
              <w:left w:val="nil"/>
              <w:bottom w:val="nil"/>
              <w:right w:val="nil"/>
            </w:tcBorders>
            <w:shd w:val="clear" w:color="000000" w:fill="92D050"/>
            <w:noWrap/>
            <w:vAlign w:val="bottom"/>
            <w:hideMark/>
          </w:tcPr>
          <w:p w14:paraId="54CD307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52</w:t>
            </w:r>
          </w:p>
        </w:tc>
        <w:tc>
          <w:tcPr>
            <w:tcW w:w="723" w:type="dxa"/>
            <w:tcBorders>
              <w:top w:val="nil"/>
              <w:left w:val="nil"/>
              <w:bottom w:val="nil"/>
              <w:right w:val="nil"/>
            </w:tcBorders>
            <w:shd w:val="clear" w:color="000000" w:fill="92D050"/>
            <w:noWrap/>
            <w:vAlign w:val="bottom"/>
            <w:hideMark/>
          </w:tcPr>
          <w:p w14:paraId="5EC9AC1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38</w:t>
            </w:r>
          </w:p>
        </w:tc>
        <w:tc>
          <w:tcPr>
            <w:tcW w:w="723" w:type="dxa"/>
            <w:tcBorders>
              <w:top w:val="nil"/>
              <w:left w:val="nil"/>
              <w:bottom w:val="nil"/>
              <w:right w:val="nil"/>
            </w:tcBorders>
            <w:shd w:val="clear" w:color="000000" w:fill="92D050"/>
            <w:noWrap/>
            <w:vAlign w:val="bottom"/>
            <w:hideMark/>
          </w:tcPr>
          <w:p w14:paraId="79DB93D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24</w:t>
            </w:r>
          </w:p>
        </w:tc>
        <w:tc>
          <w:tcPr>
            <w:tcW w:w="700" w:type="dxa"/>
            <w:tcBorders>
              <w:top w:val="nil"/>
              <w:left w:val="nil"/>
              <w:bottom w:val="nil"/>
              <w:right w:val="nil"/>
            </w:tcBorders>
            <w:shd w:val="clear" w:color="000000" w:fill="92D050"/>
            <w:noWrap/>
            <w:vAlign w:val="bottom"/>
            <w:hideMark/>
          </w:tcPr>
          <w:p w14:paraId="77C2B23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w:t>
            </w:r>
          </w:p>
        </w:tc>
        <w:tc>
          <w:tcPr>
            <w:tcW w:w="700" w:type="dxa"/>
            <w:tcBorders>
              <w:top w:val="nil"/>
              <w:left w:val="nil"/>
              <w:bottom w:val="nil"/>
              <w:right w:val="single" w:sz="8" w:space="0" w:color="auto"/>
            </w:tcBorders>
            <w:shd w:val="clear" w:color="000000" w:fill="92D050"/>
            <w:noWrap/>
            <w:vAlign w:val="bottom"/>
            <w:hideMark/>
          </w:tcPr>
          <w:p w14:paraId="033C84A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w:t>
            </w:r>
          </w:p>
        </w:tc>
      </w:tr>
      <w:tr w:rsidR="003D5164" w:rsidRPr="003D5164" w14:paraId="7C867F39" w14:textId="77777777" w:rsidTr="00F81CF2">
        <w:trPr>
          <w:trHeight w:val="255"/>
        </w:trPr>
        <w:tc>
          <w:tcPr>
            <w:tcW w:w="1099" w:type="dxa"/>
            <w:tcBorders>
              <w:top w:val="nil"/>
              <w:left w:val="nil"/>
              <w:bottom w:val="nil"/>
              <w:right w:val="nil"/>
            </w:tcBorders>
            <w:shd w:val="clear" w:color="auto" w:fill="auto"/>
            <w:noWrap/>
            <w:vAlign w:val="bottom"/>
            <w:hideMark/>
          </w:tcPr>
          <w:p w14:paraId="2EAC185B"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[60,15]</w:t>
            </w:r>
          </w:p>
        </w:tc>
        <w:tc>
          <w:tcPr>
            <w:tcW w:w="825" w:type="dxa"/>
            <w:tcBorders>
              <w:top w:val="nil"/>
              <w:left w:val="single" w:sz="8" w:space="0" w:color="auto"/>
              <w:bottom w:val="nil"/>
              <w:right w:val="nil"/>
            </w:tcBorders>
            <w:shd w:val="clear" w:color="000000" w:fill="BF8F00"/>
            <w:noWrap/>
            <w:vAlign w:val="bottom"/>
            <w:hideMark/>
          </w:tcPr>
          <w:p w14:paraId="1B2F24C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554</w:t>
            </w:r>
          </w:p>
        </w:tc>
        <w:tc>
          <w:tcPr>
            <w:tcW w:w="825" w:type="dxa"/>
            <w:tcBorders>
              <w:top w:val="nil"/>
              <w:left w:val="nil"/>
              <w:bottom w:val="nil"/>
              <w:right w:val="nil"/>
            </w:tcBorders>
            <w:shd w:val="clear" w:color="000000" w:fill="BF8F00"/>
            <w:noWrap/>
            <w:vAlign w:val="bottom"/>
            <w:hideMark/>
          </w:tcPr>
          <w:p w14:paraId="7AA3290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455</w:t>
            </w:r>
          </w:p>
        </w:tc>
        <w:tc>
          <w:tcPr>
            <w:tcW w:w="825" w:type="dxa"/>
            <w:tcBorders>
              <w:top w:val="nil"/>
              <w:left w:val="nil"/>
              <w:bottom w:val="nil"/>
              <w:right w:val="nil"/>
            </w:tcBorders>
            <w:shd w:val="clear" w:color="000000" w:fill="BF8F00"/>
            <w:noWrap/>
            <w:vAlign w:val="bottom"/>
            <w:hideMark/>
          </w:tcPr>
          <w:p w14:paraId="6069F4F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363</w:t>
            </w:r>
          </w:p>
        </w:tc>
        <w:tc>
          <w:tcPr>
            <w:tcW w:w="723" w:type="dxa"/>
            <w:tcBorders>
              <w:top w:val="nil"/>
              <w:left w:val="nil"/>
              <w:bottom w:val="nil"/>
              <w:right w:val="nil"/>
            </w:tcBorders>
            <w:shd w:val="clear" w:color="000000" w:fill="92D050"/>
            <w:noWrap/>
            <w:vAlign w:val="bottom"/>
            <w:hideMark/>
          </w:tcPr>
          <w:p w14:paraId="5BE798A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249</w:t>
            </w:r>
          </w:p>
        </w:tc>
        <w:tc>
          <w:tcPr>
            <w:tcW w:w="723" w:type="dxa"/>
            <w:tcBorders>
              <w:top w:val="nil"/>
              <w:left w:val="nil"/>
              <w:bottom w:val="nil"/>
              <w:right w:val="nil"/>
            </w:tcBorders>
            <w:shd w:val="clear" w:color="000000" w:fill="92D050"/>
            <w:noWrap/>
            <w:vAlign w:val="bottom"/>
            <w:hideMark/>
          </w:tcPr>
          <w:p w14:paraId="5ED7E7E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118</w:t>
            </w:r>
          </w:p>
        </w:tc>
        <w:tc>
          <w:tcPr>
            <w:tcW w:w="723" w:type="dxa"/>
            <w:tcBorders>
              <w:top w:val="nil"/>
              <w:left w:val="nil"/>
              <w:bottom w:val="nil"/>
              <w:right w:val="nil"/>
            </w:tcBorders>
            <w:shd w:val="clear" w:color="000000" w:fill="92D050"/>
            <w:noWrap/>
            <w:vAlign w:val="bottom"/>
            <w:hideMark/>
          </w:tcPr>
          <w:p w14:paraId="1BE778D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61</w:t>
            </w:r>
          </w:p>
        </w:tc>
        <w:tc>
          <w:tcPr>
            <w:tcW w:w="723" w:type="dxa"/>
            <w:tcBorders>
              <w:top w:val="nil"/>
              <w:left w:val="nil"/>
              <w:bottom w:val="nil"/>
              <w:right w:val="nil"/>
            </w:tcBorders>
            <w:shd w:val="clear" w:color="000000" w:fill="92D050"/>
            <w:noWrap/>
            <w:vAlign w:val="bottom"/>
            <w:hideMark/>
          </w:tcPr>
          <w:p w14:paraId="1A1351E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31</w:t>
            </w:r>
          </w:p>
        </w:tc>
        <w:tc>
          <w:tcPr>
            <w:tcW w:w="700" w:type="dxa"/>
            <w:tcBorders>
              <w:top w:val="nil"/>
              <w:left w:val="nil"/>
              <w:bottom w:val="nil"/>
              <w:right w:val="nil"/>
            </w:tcBorders>
            <w:shd w:val="clear" w:color="000000" w:fill="92D050"/>
            <w:noWrap/>
            <w:vAlign w:val="bottom"/>
            <w:hideMark/>
          </w:tcPr>
          <w:p w14:paraId="7239F28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w:t>
            </w:r>
          </w:p>
        </w:tc>
        <w:tc>
          <w:tcPr>
            <w:tcW w:w="700" w:type="dxa"/>
            <w:tcBorders>
              <w:top w:val="nil"/>
              <w:left w:val="nil"/>
              <w:bottom w:val="nil"/>
              <w:right w:val="single" w:sz="8" w:space="0" w:color="auto"/>
            </w:tcBorders>
            <w:shd w:val="clear" w:color="000000" w:fill="92D050"/>
            <w:noWrap/>
            <w:vAlign w:val="bottom"/>
            <w:hideMark/>
          </w:tcPr>
          <w:p w14:paraId="341AA05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w:t>
            </w:r>
          </w:p>
        </w:tc>
      </w:tr>
      <w:tr w:rsidR="003D5164" w:rsidRPr="003D5164" w14:paraId="00E11BE9" w14:textId="77777777" w:rsidTr="00F81CF2">
        <w:trPr>
          <w:trHeight w:val="255"/>
        </w:trPr>
        <w:tc>
          <w:tcPr>
            <w:tcW w:w="1099" w:type="dxa"/>
            <w:tcBorders>
              <w:top w:val="nil"/>
              <w:left w:val="nil"/>
              <w:bottom w:val="nil"/>
              <w:right w:val="nil"/>
            </w:tcBorders>
            <w:shd w:val="clear" w:color="auto" w:fill="auto"/>
            <w:noWrap/>
            <w:vAlign w:val="bottom"/>
            <w:hideMark/>
          </w:tcPr>
          <w:p w14:paraId="4ECBA870"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[240,15]</w:t>
            </w:r>
          </w:p>
        </w:tc>
        <w:tc>
          <w:tcPr>
            <w:tcW w:w="825" w:type="dxa"/>
            <w:tcBorders>
              <w:top w:val="nil"/>
              <w:left w:val="single" w:sz="8" w:space="0" w:color="auto"/>
              <w:bottom w:val="nil"/>
              <w:right w:val="nil"/>
            </w:tcBorders>
            <w:shd w:val="clear" w:color="000000" w:fill="BF8F00"/>
            <w:noWrap/>
            <w:vAlign w:val="bottom"/>
            <w:hideMark/>
          </w:tcPr>
          <w:p w14:paraId="7609BEE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1243</w:t>
            </w:r>
          </w:p>
        </w:tc>
        <w:tc>
          <w:tcPr>
            <w:tcW w:w="825" w:type="dxa"/>
            <w:tcBorders>
              <w:top w:val="nil"/>
              <w:left w:val="nil"/>
              <w:bottom w:val="nil"/>
              <w:right w:val="nil"/>
            </w:tcBorders>
            <w:shd w:val="clear" w:color="000000" w:fill="BF8F00"/>
            <w:noWrap/>
            <w:vAlign w:val="bottom"/>
            <w:hideMark/>
          </w:tcPr>
          <w:p w14:paraId="6EEDAB8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763</w:t>
            </w:r>
          </w:p>
        </w:tc>
        <w:tc>
          <w:tcPr>
            <w:tcW w:w="825" w:type="dxa"/>
            <w:tcBorders>
              <w:top w:val="nil"/>
              <w:left w:val="nil"/>
              <w:bottom w:val="nil"/>
              <w:right w:val="nil"/>
            </w:tcBorders>
            <w:shd w:val="clear" w:color="000000" w:fill="BF8F00"/>
            <w:noWrap/>
            <w:vAlign w:val="bottom"/>
            <w:hideMark/>
          </w:tcPr>
          <w:p w14:paraId="2EDA9E4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497</w:t>
            </w:r>
          </w:p>
        </w:tc>
        <w:tc>
          <w:tcPr>
            <w:tcW w:w="723" w:type="dxa"/>
            <w:tcBorders>
              <w:top w:val="nil"/>
              <w:left w:val="nil"/>
              <w:bottom w:val="nil"/>
              <w:right w:val="nil"/>
            </w:tcBorders>
            <w:shd w:val="clear" w:color="000000" w:fill="92D050"/>
            <w:noWrap/>
            <w:vAlign w:val="bottom"/>
            <w:hideMark/>
          </w:tcPr>
          <w:p w14:paraId="13F6FF3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288</w:t>
            </w:r>
          </w:p>
        </w:tc>
        <w:tc>
          <w:tcPr>
            <w:tcW w:w="723" w:type="dxa"/>
            <w:tcBorders>
              <w:top w:val="nil"/>
              <w:left w:val="nil"/>
              <w:bottom w:val="nil"/>
              <w:right w:val="nil"/>
            </w:tcBorders>
            <w:shd w:val="clear" w:color="000000" w:fill="92D050"/>
            <w:noWrap/>
            <w:vAlign w:val="bottom"/>
            <w:hideMark/>
          </w:tcPr>
          <w:p w14:paraId="05A95FE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127</w:t>
            </w:r>
          </w:p>
        </w:tc>
        <w:tc>
          <w:tcPr>
            <w:tcW w:w="723" w:type="dxa"/>
            <w:tcBorders>
              <w:top w:val="nil"/>
              <w:left w:val="nil"/>
              <w:bottom w:val="nil"/>
              <w:right w:val="nil"/>
            </w:tcBorders>
            <w:shd w:val="clear" w:color="000000" w:fill="92D050"/>
            <w:noWrap/>
            <w:vAlign w:val="bottom"/>
            <w:hideMark/>
          </w:tcPr>
          <w:p w14:paraId="4DD218D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66</w:t>
            </w:r>
          </w:p>
        </w:tc>
        <w:tc>
          <w:tcPr>
            <w:tcW w:w="723" w:type="dxa"/>
            <w:tcBorders>
              <w:top w:val="nil"/>
              <w:left w:val="nil"/>
              <w:bottom w:val="nil"/>
              <w:right w:val="nil"/>
            </w:tcBorders>
            <w:shd w:val="clear" w:color="000000" w:fill="92D050"/>
            <w:noWrap/>
            <w:vAlign w:val="bottom"/>
            <w:hideMark/>
          </w:tcPr>
          <w:p w14:paraId="100F886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34</w:t>
            </w:r>
          </w:p>
        </w:tc>
        <w:tc>
          <w:tcPr>
            <w:tcW w:w="700" w:type="dxa"/>
            <w:tcBorders>
              <w:top w:val="nil"/>
              <w:left w:val="nil"/>
              <w:bottom w:val="nil"/>
              <w:right w:val="nil"/>
            </w:tcBorders>
            <w:shd w:val="clear" w:color="000000" w:fill="92D050"/>
            <w:noWrap/>
            <w:vAlign w:val="bottom"/>
            <w:hideMark/>
          </w:tcPr>
          <w:p w14:paraId="3EEFEBB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17</w:t>
            </w:r>
          </w:p>
        </w:tc>
        <w:tc>
          <w:tcPr>
            <w:tcW w:w="700" w:type="dxa"/>
            <w:tcBorders>
              <w:top w:val="nil"/>
              <w:left w:val="nil"/>
              <w:bottom w:val="nil"/>
              <w:right w:val="single" w:sz="8" w:space="0" w:color="auto"/>
            </w:tcBorders>
            <w:shd w:val="clear" w:color="000000" w:fill="92D050"/>
            <w:noWrap/>
            <w:vAlign w:val="bottom"/>
            <w:hideMark/>
          </w:tcPr>
          <w:p w14:paraId="1533D78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w:t>
            </w:r>
          </w:p>
        </w:tc>
      </w:tr>
      <w:tr w:rsidR="003D5164" w:rsidRPr="003D5164" w14:paraId="2DADD662" w14:textId="77777777" w:rsidTr="00F81CF2">
        <w:trPr>
          <w:trHeight w:val="255"/>
        </w:trPr>
        <w:tc>
          <w:tcPr>
            <w:tcW w:w="1099" w:type="dxa"/>
            <w:tcBorders>
              <w:top w:val="nil"/>
              <w:left w:val="nil"/>
              <w:bottom w:val="nil"/>
              <w:right w:val="nil"/>
            </w:tcBorders>
            <w:shd w:val="clear" w:color="auto" w:fill="auto"/>
            <w:noWrap/>
            <w:vAlign w:val="bottom"/>
            <w:hideMark/>
          </w:tcPr>
          <w:p w14:paraId="56F86B65"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[480,15]</w:t>
            </w:r>
          </w:p>
        </w:tc>
        <w:tc>
          <w:tcPr>
            <w:tcW w:w="825" w:type="dxa"/>
            <w:tcBorders>
              <w:top w:val="nil"/>
              <w:left w:val="single" w:sz="8" w:space="0" w:color="auto"/>
              <w:bottom w:val="nil"/>
              <w:right w:val="nil"/>
            </w:tcBorders>
            <w:shd w:val="clear" w:color="000000" w:fill="BF8F00"/>
            <w:noWrap/>
            <w:vAlign w:val="bottom"/>
            <w:hideMark/>
          </w:tcPr>
          <w:p w14:paraId="133CF2E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1567</w:t>
            </w:r>
          </w:p>
        </w:tc>
        <w:tc>
          <w:tcPr>
            <w:tcW w:w="825" w:type="dxa"/>
            <w:tcBorders>
              <w:top w:val="nil"/>
              <w:left w:val="nil"/>
              <w:bottom w:val="nil"/>
              <w:right w:val="nil"/>
            </w:tcBorders>
            <w:shd w:val="clear" w:color="000000" w:fill="BF8F00"/>
            <w:noWrap/>
            <w:vAlign w:val="bottom"/>
            <w:hideMark/>
          </w:tcPr>
          <w:p w14:paraId="243FA53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866</w:t>
            </w:r>
          </w:p>
        </w:tc>
        <w:tc>
          <w:tcPr>
            <w:tcW w:w="825" w:type="dxa"/>
            <w:tcBorders>
              <w:top w:val="nil"/>
              <w:left w:val="nil"/>
              <w:bottom w:val="nil"/>
              <w:right w:val="nil"/>
            </w:tcBorders>
            <w:shd w:val="clear" w:color="000000" w:fill="BF8F00"/>
            <w:noWrap/>
            <w:vAlign w:val="bottom"/>
            <w:hideMark/>
          </w:tcPr>
          <w:p w14:paraId="38B12CC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550</w:t>
            </w:r>
          </w:p>
        </w:tc>
        <w:tc>
          <w:tcPr>
            <w:tcW w:w="723" w:type="dxa"/>
            <w:tcBorders>
              <w:top w:val="nil"/>
              <w:left w:val="nil"/>
              <w:bottom w:val="nil"/>
              <w:right w:val="nil"/>
            </w:tcBorders>
            <w:shd w:val="clear" w:color="000000" w:fill="92D050"/>
            <w:noWrap/>
            <w:vAlign w:val="bottom"/>
            <w:hideMark/>
          </w:tcPr>
          <w:p w14:paraId="000ECDC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318</w:t>
            </w:r>
          </w:p>
        </w:tc>
        <w:tc>
          <w:tcPr>
            <w:tcW w:w="723" w:type="dxa"/>
            <w:tcBorders>
              <w:top w:val="nil"/>
              <w:left w:val="nil"/>
              <w:bottom w:val="nil"/>
              <w:right w:val="nil"/>
            </w:tcBorders>
            <w:shd w:val="clear" w:color="000000" w:fill="92D050"/>
            <w:noWrap/>
            <w:vAlign w:val="bottom"/>
            <w:hideMark/>
          </w:tcPr>
          <w:p w14:paraId="52F9AAE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141</w:t>
            </w:r>
          </w:p>
        </w:tc>
        <w:tc>
          <w:tcPr>
            <w:tcW w:w="723" w:type="dxa"/>
            <w:tcBorders>
              <w:top w:val="nil"/>
              <w:left w:val="nil"/>
              <w:bottom w:val="nil"/>
              <w:right w:val="nil"/>
            </w:tcBorders>
            <w:shd w:val="clear" w:color="000000" w:fill="92D050"/>
            <w:noWrap/>
            <w:vAlign w:val="bottom"/>
            <w:hideMark/>
          </w:tcPr>
          <w:p w14:paraId="4F1D542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73</w:t>
            </w:r>
          </w:p>
        </w:tc>
        <w:tc>
          <w:tcPr>
            <w:tcW w:w="723" w:type="dxa"/>
            <w:tcBorders>
              <w:top w:val="nil"/>
              <w:left w:val="nil"/>
              <w:bottom w:val="nil"/>
              <w:right w:val="nil"/>
            </w:tcBorders>
            <w:shd w:val="clear" w:color="000000" w:fill="92D050"/>
            <w:noWrap/>
            <w:vAlign w:val="bottom"/>
            <w:hideMark/>
          </w:tcPr>
          <w:p w14:paraId="3333330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37</w:t>
            </w:r>
          </w:p>
        </w:tc>
        <w:tc>
          <w:tcPr>
            <w:tcW w:w="700" w:type="dxa"/>
            <w:tcBorders>
              <w:top w:val="nil"/>
              <w:left w:val="nil"/>
              <w:bottom w:val="nil"/>
              <w:right w:val="nil"/>
            </w:tcBorders>
            <w:shd w:val="clear" w:color="000000" w:fill="92D050"/>
            <w:noWrap/>
            <w:vAlign w:val="bottom"/>
            <w:hideMark/>
          </w:tcPr>
          <w:p w14:paraId="4E39E7A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19</w:t>
            </w:r>
          </w:p>
        </w:tc>
        <w:tc>
          <w:tcPr>
            <w:tcW w:w="700" w:type="dxa"/>
            <w:tcBorders>
              <w:top w:val="nil"/>
              <w:left w:val="nil"/>
              <w:bottom w:val="nil"/>
              <w:right w:val="single" w:sz="8" w:space="0" w:color="auto"/>
            </w:tcBorders>
            <w:shd w:val="clear" w:color="000000" w:fill="92D050"/>
            <w:noWrap/>
            <w:vAlign w:val="bottom"/>
            <w:hideMark/>
          </w:tcPr>
          <w:p w14:paraId="1E79473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w:t>
            </w:r>
          </w:p>
        </w:tc>
      </w:tr>
      <w:tr w:rsidR="003D5164" w:rsidRPr="003D5164" w14:paraId="29FB3046" w14:textId="77777777" w:rsidTr="00F81CF2">
        <w:trPr>
          <w:trHeight w:val="255"/>
        </w:trPr>
        <w:tc>
          <w:tcPr>
            <w:tcW w:w="1099" w:type="dxa"/>
            <w:tcBorders>
              <w:top w:val="nil"/>
              <w:left w:val="nil"/>
              <w:bottom w:val="nil"/>
              <w:right w:val="nil"/>
            </w:tcBorders>
            <w:shd w:val="clear" w:color="auto" w:fill="auto"/>
            <w:noWrap/>
            <w:vAlign w:val="bottom"/>
            <w:hideMark/>
          </w:tcPr>
          <w:p w14:paraId="0106396F"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[600,15]</w:t>
            </w:r>
          </w:p>
        </w:tc>
        <w:tc>
          <w:tcPr>
            <w:tcW w:w="825" w:type="dxa"/>
            <w:tcBorders>
              <w:top w:val="nil"/>
              <w:left w:val="single" w:sz="8" w:space="0" w:color="auto"/>
              <w:bottom w:val="nil"/>
              <w:right w:val="nil"/>
            </w:tcBorders>
            <w:shd w:val="clear" w:color="000000" w:fill="BF8F00"/>
            <w:noWrap/>
            <w:vAlign w:val="bottom"/>
            <w:hideMark/>
          </w:tcPr>
          <w:p w14:paraId="66D603E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1669</w:t>
            </w:r>
          </w:p>
        </w:tc>
        <w:tc>
          <w:tcPr>
            <w:tcW w:w="825" w:type="dxa"/>
            <w:tcBorders>
              <w:top w:val="nil"/>
              <w:left w:val="nil"/>
              <w:bottom w:val="nil"/>
              <w:right w:val="nil"/>
            </w:tcBorders>
            <w:shd w:val="clear" w:color="000000" w:fill="BF8F00"/>
            <w:noWrap/>
            <w:vAlign w:val="bottom"/>
            <w:hideMark/>
          </w:tcPr>
          <w:p w14:paraId="3B60B80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910</w:t>
            </w:r>
          </w:p>
        </w:tc>
        <w:tc>
          <w:tcPr>
            <w:tcW w:w="825" w:type="dxa"/>
            <w:tcBorders>
              <w:top w:val="nil"/>
              <w:left w:val="nil"/>
              <w:bottom w:val="nil"/>
              <w:right w:val="nil"/>
            </w:tcBorders>
            <w:shd w:val="clear" w:color="000000" w:fill="BF8F00"/>
            <w:noWrap/>
            <w:vAlign w:val="bottom"/>
            <w:hideMark/>
          </w:tcPr>
          <w:p w14:paraId="08815E5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578</w:t>
            </w:r>
          </w:p>
        </w:tc>
        <w:tc>
          <w:tcPr>
            <w:tcW w:w="723" w:type="dxa"/>
            <w:tcBorders>
              <w:top w:val="nil"/>
              <w:left w:val="nil"/>
              <w:bottom w:val="nil"/>
              <w:right w:val="nil"/>
            </w:tcBorders>
            <w:shd w:val="clear" w:color="000000" w:fill="92D050"/>
            <w:noWrap/>
            <w:vAlign w:val="bottom"/>
            <w:hideMark/>
          </w:tcPr>
          <w:p w14:paraId="660D932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334</w:t>
            </w:r>
          </w:p>
        </w:tc>
        <w:tc>
          <w:tcPr>
            <w:tcW w:w="723" w:type="dxa"/>
            <w:tcBorders>
              <w:top w:val="nil"/>
              <w:left w:val="nil"/>
              <w:bottom w:val="nil"/>
              <w:right w:val="nil"/>
            </w:tcBorders>
            <w:shd w:val="clear" w:color="000000" w:fill="92D050"/>
            <w:noWrap/>
            <w:vAlign w:val="bottom"/>
            <w:hideMark/>
          </w:tcPr>
          <w:p w14:paraId="31D37E6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148</w:t>
            </w:r>
          </w:p>
        </w:tc>
        <w:tc>
          <w:tcPr>
            <w:tcW w:w="723" w:type="dxa"/>
            <w:tcBorders>
              <w:top w:val="nil"/>
              <w:left w:val="nil"/>
              <w:bottom w:val="nil"/>
              <w:right w:val="nil"/>
            </w:tcBorders>
            <w:shd w:val="clear" w:color="000000" w:fill="92D050"/>
            <w:noWrap/>
            <w:vAlign w:val="bottom"/>
            <w:hideMark/>
          </w:tcPr>
          <w:p w14:paraId="19A4646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76</w:t>
            </w:r>
          </w:p>
        </w:tc>
        <w:tc>
          <w:tcPr>
            <w:tcW w:w="723" w:type="dxa"/>
            <w:tcBorders>
              <w:top w:val="nil"/>
              <w:left w:val="nil"/>
              <w:bottom w:val="nil"/>
              <w:right w:val="nil"/>
            </w:tcBorders>
            <w:shd w:val="clear" w:color="000000" w:fill="92D050"/>
            <w:noWrap/>
            <w:vAlign w:val="bottom"/>
            <w:hideMark/>
          </w:tcPr>
          <w:p w14:paraId="52AD4F8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39</w:t>
            </w:r>
          </w:p>
        </w:tc>
        <w:tc>
          <w:tcPr>
            <w:tcW w:w="700" w:type="dxa"/>
            <w:tcBorders>
              <w:top w:val="nil"/>
              <w:left w:val="nil"/>
              <w:bottom w:val="nil"/>
              <w:right w:val="nil"/>
            </w:tcBorders>
            <w:shd w:val="clear" w:color="000000" w:fill="92D050"/>
            <w:noWrap/>
            <w:vAlign w:val="bottom"/>
            <w:hideMark/>
          </w:tcPr>
          <w:p w14:paraId="5DD02AF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20</w:t>
            </w:r>
          </w:p>
        </w:tc>
        <w:tc>
          <w:tcPr>
            <w:tcW w:w="700" w:type="dxa"/>
            <w:tcBorders>
              <w:top w:val="nil"/>
              <w:left w:val="nil"/>
              <w:bottom w:val="nil"/>
              <w:right w:val="single" w:sz="8" w:space="0" w:color="auto"/>
            </w:tcBorders>
            <w:shd w:val="clear" w:color="000000" w:fill="92D050"/>
            <w:noWrap/>
            <w:vAlign w:val="bottom"/>
            <w:hideMark/>
          </w:tcPr>
          <w:p w14:paraId="160DC99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w:t>
            </w:r>
          </w:p>
        </w:tc>
      </w:tr>
      <w:tr w:rsidR="003D5164" w:rsidRPr="003D5164" w14:paraId="21F013D1" w14:textId="77777777" w:rsidTr="00F81CF2">
        <w:trPr>
          <w:trHeight w:val="255"/>
        </w:trPr>
        <w:tc>
          <w:tcPr>
            <w:tcW w:w="1099" w:type="dxa"/>
            <w:tcBorders>
              <w:top w:val="nil"/>
              <w:left w:val="nil"/>
              <w:bottom w:val="nil"/>
              <w:right w:val="nil"/>
            </w:tcBorders>
            <w:shd w:val="clear" w:color="auto" w:fill="auto"/>
            <w:noWrap/>
            <w:vAlign w:val="bottom"/>
            <w:hideMark/>
          </w:tcPr>
          <w:p w14:paraId="2477AA6C"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[1320,15]</w:t>
            </w:r>
          </w:p>
        </w:tc>
        <w:tc>
          <w:tcPr>
            <w:tcW w:w="825" w:type="dxa"/>
            <w:tcBorders>
              <w:top w:val="nil"/>
              <w:left w:val="single" w:sz="8" w:space="0" w:color="auto"/>
              <w:bottom w:val="nil"/>
              <w:right w:val="nil"/>
            </w:tcBorders>
            <w:shd w:val="clear" w:color="000000" w:fill="BF8F00"/>
            <w:noWrap/>
            <w:vAlign w:val="bottom"/>
            <w:hideMark/>
          </w:tcPr>
          <w:p w14:paraId="1DD1C58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2265</w:t>
            </w:r>
          </w:p>
        </w:tc>
        <w:tc>
          <w:tcPr>
            <w:tcW w:w="825" w:type="dxa"/>
            <w:tcBorders>
              <w:top w:val="nil"/>
              <w:left w:val="nil"/>
              <w:bottom w:val="nil"/>
              <w:right w:val="nil"/>
            </w:tcBorders>
            <w:shd w:val="clear" w:color="000000" w:fill="BF8F00"/>
            <w:noWrap/>
            <w:vAlign w:val="bottom"/>
            <w:hideMark/>
          </w:tcPr>
          <w:p w14:paraId="1393B32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1225</w:t>
            </w:r>
          </w:p>
        </w:tc>
        <w:tc>
          <w:tcPr>
            <w:tcW w:w="825" w:type="dxa"/>
            <w:tcBorders>
              <w:top w:val="nil"/>
              <w:left w:val="nil"/>
              <w:bottom w:val="nil"/>
              <w:right w:val="nil"/>
            </w:tcBorders>
            <w:shd w:val="clear" w:color="000000" w:fill="BF8F00"/>
            <w:noWrap/>
            <w:vAlign w:val="bottom"/>
            <w:hideMark/>
          </w:tcPr>
          <w:p w14:paraId="244C69E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778</w:t>
            </w:r>
          </w:p>
        </w:tc>
        <w:tc>
          <w:tcPr>
            <w:tcW w:w="723" w:type="dxa"/>
            <w:tcBorders>
              <w:top w:val="nil"/>
              <w:left w:val="nil"/>
              <w:bottom w:val="nil"/>
              <w:right w:val="nil"/>
            </w:tcBorders>
            <w:shd w:val="clear" w:color="000000" w:fill="BF8F00"/>
            <w:noWrap/>
            <w:vAlign w:val="bottom"/>
            <w:hideMark/>
          </w:tcPr>
          <w:p w14:paraId="2286DBF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450</w:t>
            </w:r>
          </w:p>
        </w:tc>
        <w:tc>
          <w:tcPr>
            <w:tcW w:w="723" w:type="dxa"/>
            <w:tcBorders>
              <w:top w:val="nil"/>
              <w:left w:val="nil"/>
              <w:bottom w:val="nil"/>
              <w:right w:val="nil"/>
            </w:tcBorders>
            <w:shd w:val="clear" w:color="000000" w:fill="92D050"/>
            <w:noWrap/>
            <w:vAlign w:val="bottom"/>
            <w:hideMark/>
          </w:tcPr>
          <w:p w14:paraId="2AB17CE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199</w:t>
            </w:r>
          </w:p>
        </w:tc>
        <w:tc>
          <w:tcPr>
            <w:tcW w:w="723" w:type="dxa"/>
            <w:tcBorders>
              <w:top w:val="nil"/>
              <w:left w:val="nil"/>
              <w:bottom w:val="nil"/>
              <w:right w:val="nil"/>
            </w:tcBorders>
            <w:shd w:val="clear" w:color="000000" w:fill="92D050"/>
            <w:noWrap/>
            <w:vAlign w:val="bottom"/>
            <w:hideMark/>
          </w:tcPr>
          <w:p w14:paraId="7611928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103</w:t>
            </w:r>
          </w:p>
        </w:tc>
        <w:tc>
          <w:tcPr>
            <w:tcW w:w="723" w:type="dxa"/>
            <w:tcBorders>
              <w:top w:val="nil"/>
              <w:left w:val="nil"/>
              <w:bottom w:val="nil"/>
              <w:right w:val="nil"/>
            </w:tcBorders>
            <w:shd w:val="clear" w:color="000000" w:fill="92D050"/>
            <w:noWrap/>
            <w:vAlign w:val="bottom"/>
            <w:hideMark/>
          </w:tcPr>
          <w:p w14:paraId="1B2EC1A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52</w:t>
            </w:r>
          </w:p>
        </w:tc>
        <w:tc>
          <w:tcPr>
            <w:tcW w:w="700" w:type="dxa"/>
            <w:tcBorders>
              <w:top w:val="nil"/>
              <w:left w:val="nil"/>
              <w:bottom w:val="nil"/>
              <w:right w:val="nil"/>
            </w:tcBorders>
            <w:shd w:val="clear" w:color="000000" w:fill="92D050"/>
            <w:noWrap/>
            <w:vAlign w:val="bottom"/>
            <w:hideMark/>
          </w:tcPr>
          <w:p w14:paraId="6BC8B6B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26</w:t>
            </w:r>
          </w:p>
        </w:tc>
        <w:tc>
          <w:tcPr>
            <w:tcW w:w="700" w:type="dxa"/>
            <w:tcBorders>
              <w:top w:val="nil"/>
              <w:left w:val="nil"/>
              <w:bottom w:val="nil"/>
              <w:right w:val="single" w:sz="8" w:space="0" w:color="auto"/>
            </w:tcBorders>
            <w:shd w:val="clear" w:color="000000" w:fill="92D050"/>
            <w:noWrap/>
            <w:vAlign w:val="bottom"/>
            <w:hideMark/>
          </w:tcPr>
          <w:p w14:paraId="0E16F63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18</w:t>
            </w:r>
          </w:p>
        </w:tc>
      </w:tr>
      <w:tr w:rsidR="003D5164" w:rsidRPr="003D5164" w14:paraId="4FA395DE" w14:textId="77777777" w:rsidTr="00F81CF2">
        <w:trPr>
          <w:trHeight w:val="255"/>
        </w:trPr>
        <w:tc>
          <w:tcPr>
            <w:tcW w:w="1099" w:type="dxa"/>
            <w:tcBorders>
              <w:top w:val="nil"/>
              <w:left w:val="nil"/>
              <w:bottom w:val="single" w:sz="12" w:space="0" w:color="auto"/>
              <w:right w:val="nil"/>
            </w:tcBorders>
            <w:shd w:val="clear" w:color="auto" w:fill="auto"/>
            <w:noWrap/>
            <w:vAlign w:val="bottom"/>
            <w:hideMark/>
          </w:tcPr>
          <w:p w14:paraId="1234F41F"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[2760,15]</w:t>
            </w:r>
          </w:p>
        </w:tc>
        <w:tc>
          <w:tcPr>
            <w:tcW w:w="825" w:type="dxa"/>
            <w:tcBorders>
              <w:top w:val="nil"/>
              <w:left w:val="single" w:sz="8" w:space="0" w:color="auto"/>
              <w:bottom w:val="nil"/>
              <w:right w:val="nil"/>
            </w:tcBorders>
            <w:shd w:val="clear" w:color="000000" w:fill="BF8F00"/>
            <w:noWrap/>
            <w:vAlign w:val="bottom"/>
            <w:hideMark/>
          </w:tcPr>
          <w:p w14:paraId="14860FC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4103</w:t>
            </w:r>
          </w:p>
        </w:tc>
        <w:tc>
          <w:tcPr>
            <w:tcW w:w="825" w:type="dxa"/>
            <w:tcBorders>
              <w:top w:val="nil"/>
              <w:left w:val="nil"/>
              <w:bottom w:val="nil"/>
              <w:right w:val="nil"/>
            </w:tcBorders>
            <w:shd w:val="clear" w:color="000000" w:fill="BF8F00"/>
            <w:noWrap/>
            <w:vAlign w:val="bottom"/>
            <w:hideMark/>
          </w:tcPr>
          <w:p w14:paraId="7617CF7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2219</w:t>
            </w:r>
          </w:p>
        </w:tc>
        <w:tc>
          <w:tcPr>
            <w:tcW w:w="825" w:type="dxa"/>
            <w:tcBorders>
              <w:top w:val="nil"/>
              <w:left w:val="nil"/>
              <w:bottom w:val="nil"/>
              <w:right w:val="nil"/>
            </w:tcBorders>
            <w:shd w:val="clear" w:color="000000" w:fill="BF8F00"/>
            <w:noWrap/>
            <w:vAlign w:val="bottom"/>
            <w:hideMark/>
          </w:tcPr>
          <w:p w14:paraId="0A7F968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1410</w:t>
            </w:r>
          </w:p>
        </w:tc>
        <w:tc>
          <w:tcPr>
            <w:tcW w:w="723" w:type="dxa"/>
            <w:tcBorders>
              <w:top w:val="nil"/>
              <w:left w:val="nil"/>
              <w:bottom w:val="nil"/>
              <w:right w:val="nil"/>
            </w:tcBorders>
            <w:shd w:val="clear" w:color="000000" w:fill="BF8F00"/>
            <w:noWrap/>
            <w:vAlign w:val="bottom"/>
            <w:hideMark/>
          </w:tcPr>
          <w:p w14:paraId="5BBD66D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815</w:t>
            </w:r>
          </w:p>
        </w:tc>
        <w:tc>
          <w:tcPr>
            <w:tcW w:w="723" w:type="dxa"/>
            <w:tcBorders>
              <w:top w:val="nil"/>
              <w:left w:val="nil"/>
              <w:bottom w:val="nil"/>
              <w:right w:val="nil"/>
            </w:tcBorders>
            <w:shd w:val="clear" w:color="000000" w:fill="BF8F00"/>
            <w:noWrap/>
            <w:vAlign w:val="bottom"/>
            <w:hideMark/>
          </w:tcPr>
          <w:p w14:paraId="0C203F9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360</w:t>
            </w:r>
          </w:p>
        </w:tc>
        <w:tc>
          <w:tcPr>
            <w:tcW w:w="723" w:type="dxa"/>
            <w:tcBorders>
              <w:top w:val="nil"/>
              <w:left w:val="nil"/>
              <w:bottom w:val="nil"/>
              <w:right w:val="nil"/>
            </w:tcBorders>
            <w:shd w:val="clear" w:color="000000" w:fill="92D050"/>
            <w:noWrap/>
            <w:vAlign w:val="bottom"/>
            <w:hideMark/>
          </w:tcPr>
          <w:p w14:paraId="4C34881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186</w:t>
            </w:r>
          </w:p>
        </w:tc>
        <w:tc>
          <w:tcPr>
            <w:tcW w:w="723" w:type="dxa"/>
            <w:tcBorders>
              <w:top w:val="nil"/>
              <w:left w:val="nil"/>
              <w:bottom w:val="nil"/>
              <w:right w:val="nil"/>
            </w:tcBorders>
            <w:shd w:val="clear" w:color="000000" w:fill="92D050"/>
            <w:noWrap/>
            <w:vAlign w:val="bottom"/>
            <w:hideMark/>
          </w:tcPr>
          <w:p w14:paraId="16563E2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95</w:t>
            </w:r>
          </w:p>
        </w:tc>
        <w:tc>
          <w:tcPr>
            <w:tcW w:w="700" w:type="dxa"/>
            <w:tcBorders>
              <w:top w:val="nil"/>
              <w:left w:val="nil"/>
              <w:bottom w:val="nil"/>
              <w:right w:val="nil"/>
            </w:tcBorders>
            <w:shd w:val="clear" w:color="000000" w:fill="92D050"/>
            <w:noWrap/>
            <w:vAlign w:val="bottom"/>
            <w:hideMark/>
          </w:tcPr>
          <w:p w14:paraId="059AA5C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48</w:t>
            </w:r>
          </w:p>
        </w:tc>
        <w:tc>
          <w:tcPr>
            <w:tcW w:w="700" w:type="dxa"/>
            <w:tcBorders>
              <w:top w:val="nil"/>
              <w:left w:val="nil"/>
              <w:bottom w:val="nil"/>
              <w:right w:val="single" w:sz="8" w:space="0" w:color="auto"/>
            </w:tcBorders>
            <w:shd w:val="clear" w:color="000000" w:fill="92D050"/>
            <w:noWrap/>
            <w:vAlign w:val="bottom"/>
            <w:hideMark/>
          </w:tcPr>
          <w:p w14:paraId="18D572D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32</w:t>
            </w:r>
          </w:p>
        </w:tc>
      </w:tr>
      <w:tr w:rsidR="003D5164" w:rsidRPr="003D5164" w14:paraId="0A49FB1B" w14:textId="77777777" w:rsidTr="00F81CF2">
        <w:trPr>
          <w:trHeight w:val="255"/>
        </w:trPr>
        <w:tc>
          <w:tcPr>
            <w:tcW w:w="1099" w:type="dxa"/>
            <w:tcBorders>
              <w:top w:val="nil"/>
              <w:left w:val="nil"/>
              <w:bottom w:val="nil"/>
              <w:right w:val="nil"/>
            </w:tcBorders>
            <w:shd w:val="clear" w:color="auto" w:fill="auto"/>
            <w:noWrap/>
            <w:vAlign w:val="bottom"/>
            <w:hideMark/>
          </w:tcPr>
          <w:p w14:paraId="51B957D7"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[0,120]</w:t>
            </w:r>
          </w:p>
        </w:tc>
        <w:tc>
          <w:tcPr>
            <w:tcW w:w="825" w:type="dxa"/>
            <w:tcBorders>
              <w:top w:val="nil"/>
              <w:left w:val="single" w:sz="8" w:space="0" w:color="auto"/>
              <w:bottom w:val="nil"/>
              <w:right w:val="nil"/>
            </w:tcBorders>
            <w:shd w:val="clear" w:color="000000" w:fill="C65911"/>
            <w:noWrap/>
            <w:vAlign w:val="bottom"/>
            <w:hideMark/>
          </w:tcPr>
          <w:p w14:paraId="4E6BA60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3812</w:t>
            </w:r>
          </w:p>
        </w:tc>
        <w:tc>
          <w:tcPr>
            <w:tcW w:w="825" w:type="dxa"/>
            <w:tcBorders>
              <w:top w:val="nil"/>
              <w:left w:val="nil"/>
              <w:bottom w:val="nil"/>
              <w:right w:val="nil"/>
            </w:tcBorders>
            <w:shd w:val="clear" w:color="000000" w:fill="C65911"/>
            <w:noWrap/>
            <w:vAlign w:val="bottom"/>
            <w:hideMark/>
          </w:tcPr>
          <w:p w14:paraId="12CE1D7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3079</w:t>
            </w:r>
          </w:p>
        </w:tc>
        <w:tc>
          <w:tcPr>
            <w:tcW w:w="825" w:type="dxa"/>
            <w:tcBorders>
              <w:top w:val="nil"/>
              <w:left w:val="nil"/>
              <w:bottom w:val="nil"/>
              <w:right w:val="nil"/>
            </w:tcBorders>
            <w:shd w:val="clear" w:color="000000" w:fill="C65911"/>
            <w:noWrap/>
            <w:vAlign w:val="bottom"/>
            <w:hideMark/>
          </w:tcPr>
          <w:p w14:paraId="084DF2F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2445</w:t>
            </w:r>
          </w:p>
        </w:tc>
        <w:tc>
          <w:tcPr>
            <w:tcW w:w="723" w:type="dxa"/>
            <w:tcBorders>
              <w:top w:val="nil"/>
              <w:left w:val="nil"/>
              <w:bottom w:val="nil"/>
              <w:right w:val="nil"/>
            </w:tcBorders>
            <w:shd w:val="clear" w:color="000000" w:fill="C65911"/>
            <w:noWrap/>
            <w:vAlign w:val="bottom"/>
            <w:hideMark/>
          </w:tcPr>
          <w:p w14:paraId="316DD9A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1695</w:t>
            </w:r>
          </w:p>
        </w:tc>
        <w:tc>
          <w:tcPr>
            <w:tcW w:w="723" w:type="dxa"/>
            <w:tcBorders>
              <w:top w:val="nil"/>
              <w:left w:val="nil"/>
              <w:bottom w:val="nil"/>
              <w:right w:val="nil"/>
            </w:tcBorders>
            <w:shd w:val="clear" w:color="000000" w:fill="C65911"/>
            <w:noWrap/>
            <w:vAlign w:val="bottom"/>
            <w:hideMark/>
          </w:tcPr>
          <w:p w14:paraId="5E44785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857</w:t>
            </w:r>
          </w:p>
        </w:tc>
        <w:tc>
          <w:tcPr>
            <w:tcW w:w="723" w:type="dxa"/>
            <w:tcBorders>
              <w:top w:val="nil"/>
              <w:left w:val="nil"/>
              <w:bottom w:val="nil"/>
              <w:right w:val="nil"/>
            </w:tcBorders>
            <w:shd w:val="clear" w:color="000000" w:fill="C65911"/>
            <w:noWrap/>
            <w:vAlign w:val="bottom"/>
            <w:hideMark/>
          </w:tcPr>
          <w:p w14:paraId="03C8BDA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465</w:t>
            </w:r>
          </w:p>
        </w:tc>
        <w:tc>
          <w:tcPr>
            <w:tcW w:w="723" w:type="dxa"/>
            <w:tcBorders>
              <w:top w:val="nil"/>
              <w:left w:val="nil"/>
              <w:bottom w:val="nil"/>
              <w:right w:val="nil"/>
            </w:tcBorders>
            <w:shd w:val="clear" w:color="000000" w:fill="92D050"/>
            <w:noWrap/>
            <w:vAlign w:val="bottom"/>
            <w:hideMark/>
          </w:tcPr>
          <w:p w14:paraId="47207DA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243</w:t>
            </w:r>
          </w:p>
        </w:tc>
        <w:tc>
          <w:tcPr>
            <w:tcW w:w="700" w:type="dxa"/>
            <w:tcBorders>
              <w:top w:val="nil"/>
              <w:left w:val="nil"/>
              <w:bottom w:val="nil"/>
              <w:right w:val="nil"/>
            </w:tcBorders>
            <w:shd w:val="clear" w:color="000000" w:fill="92D050"/>
            <w:noWrap/>
            <w:vAlign w:val="bottom"/>
            <w:hideMark/>
          </w:tcPr>
          <w:p w14:paraId="4481E65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124</w:t>
            </w:r>
          </w:p>
        </w:tc>
        <w:tc>
          <w:tcPr>
            <w:tcW w:w="700" w:type="dxa"/>
            <w:tcBorders>
              <w:top w:val="nil"/>
              <w:left w:val="nil"/>
              <w:bottom w:val="nil"/>
              <w:right w:val="single" w:sz="8" w:space="0" w:color="auto"/>
            </w:tcBorders>
            <w:shd w:val="clear" w:color="000000" w:fill="92D050"/>
            <w:noWrap/>
            <w:vAlign w:val="bottom"/>
            <w:hideMark/>
          </w:tcPr>
          <w:p w14:paraId="466E233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83</w:t>
            </w:r>
          </w:p>
        </w:tc>
      </w:tr>
      <w:tr w:rsidR="003D5164" w:rsidRPr="003D5164" w14:paraId="7F7EEB1C" w14:textId="77777777" w:rsidTr="00F81CF2">
        <w:trPr>
          <w:trHeight w:val="255"/>
        </w:trPr>
        <w:tc>
          <w:tcPr>
            <w:tcW w:w="1099" w:type="dxa"/>
            <w:tcBorders>
              <w:top w:val="nil"/>
              <w:left w:val="nil"/>
              <w:bottom w:val="nil"/>
              <w:right w:val="nil"/>
            </w:tcBorders>
            <w:shd w:val="clear" w:color="auto" w:fill="auto"/>
            <w:noWrap/>
            <w:vAlign w:val="bottom"/>
            <w:hideMark/>
          </w:tcPr>
          <w:p w14:paraId="5332F387"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[60,120]</w:t>
            </w:r>
          </w:p>
        </w:tc>
        <w:tc>
          <w:tcPr>
            <w:tcW w:w="825" w:type="dxa"/>
            <w:tcBorders>
              <w:top w:val="nil"/>
              <w:left w:val="single" w:sz="8" w:space="0" w:color="auto"/>
              <w:bottom w:val="nil"/>
              <w:right w:val="nil"/>
            </w:tcBorders>
            <w:shd w:val="clear" w:color="000000" w:fill="C65911"/>
            <w:noWrap/>
            <w:vAlign w:val="bottom"/>
            <w:hideMark/>
          </w:tcPr>
          <w:p w14:paraId="64B56F2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6577</w:t>
            </w:r>
          </w:p>
        </w:tc>
        <w:tc>
          <w:tcPr>
            <w:tcW w:w="825" w:type="dxa"/>
            <w:tcBorders>
              <w:top w:val="nil"/>
              <w:left w:val="nil"/>
              <w:bottom w:val="nil"/>
              <w:right w:val="nil"/>
            </w:tcBorders>
            <w:shd w:val="clear" w:color="000000" w:fill="C65911"/>
            <w:noWrap/>
            <w:vAlign w:val="bottom"/>
            <w:hideMark/>
          </w:tcPr>
          <w:p w14:paraId="1F757D8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4784</w:t>
            </w:r>
          </w:p>
        </w:tc>
        <w:tc>
          <w:tcPr>
            <w:tcW w:w="825" w:type="dxa"/>
            <w:tcBorders>
              <w:top w:val="nil"/>
              <w:left w:val="nil"/>
              <w:bottom w:val="nil"/>
              <w:right w:val="nil"/>
            </w:tcBorders>
            <w:shd w:val="clear" w:color="000000" w:fill="C65911"/>
            <w:noWrap/>
            <w:vAlign w:val="bottom"/>
            <w:hideMark/>
          </w:tcPr>
          <w:p w14:paraId="795DD93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3460</w:t>
            </w:r>
          </w:p>
        </w:tc>
        <w:tc>
          <w:tcPr>
            <w:tcW w:w="723" w:type="dxa"/>
            <w:tcBorders>
              <w:top w:val="nil"/>
              <w:left w:val="nil"/>
              <w:bottom w:val="nil"/>
              <w:right w:val="nil"/>
            </w:tcBorders>
            <w:shd w:val="clear" w:color="000000" w:fill="C65911"/>
            <w:noWrap/>
            <w:vAlign w:val="bottom"/>
            <w:hideMark/>
          </w:tcPr>
          <w:p w14:paraId="20631B2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2146</w:t>
            </w:r>
          </w:p>
        </w:tc>
        <w:tc>
          <w:tcPr>
            <w:tcW w:w="723" w:type="dxa"/>
            <w:tcBorders>
              <w:top w:val="nil"/>
              <w:left w:val="nil"/>
              <w:bottom w:val="nil"/>
              <w:right w:val="nil"/>
            </w:tcBorders>
            <w:shd w:val="clear" w:color="000000" w:fill="C65911"/>
            <w:noWrap/>
            <w:vAlign w:val="bottom"/>
            <w:hideMark/>
          </w:tcPr>
          <w:p w14:paraId="1514761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966</w:t>
            </w:r>
          </w:p>
        </w:tc>
        <w:tc>
          <w:tcPr>
            <w:tcW w:w="723" w:type="dxa"/>
            <w:tcBorders>
              <w:top w:val="nil"/>
              <w:left w:val="nil"/>
              <w:bottom w:val="nil"/>
              <w:right w:val="nil"/>
            </w:tcBorders>
            <w:shd w:val="clear" w:color="000000" w:fill="C65911"/>
            <w:noWrap/>
            <w:vAlign w:val="bottom"/>
            <w:hideMark/>
          </w:tcPr>
          <w:p w14:paraId="4D04080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500</w:t>
            </w:r>
          </w:p>
        </w:tc>
        <w:tc>
          <w:tcPr>
            <w:tcW w:w="723" w:type="dxa"/>
            <w:tcBorders>
              <w:top w:val="nil"/>
              <w:left w:val="nil"/>
              <w:bottom w:val="nil"/>
              <w:right w:val="nil"/>
            </w:tcBorders>
            <w:shd w:val="clear" w:color="000000" w:fill="92D050"/>
            <w:noWrap/>
            <w:vAlign w:val="bottom"/>
            <w:hideMark/>
          </w:tcPr>
          <w:p w14:paraId="2EB5F2E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255</w:t>
            </w:r>
          </w:p>
        </w:tc>
        <w:tc>
          <w:tcPr>
            <w:tcW w:w="700" w:type="dxa"/>
            <w:tcBorders>
              <w:top w:val="nil"/>
              <w:left w:val="nil"/>
              <w:bottom w:val="nil"/>
              <w:right w:val="nil"/>
            </w:tcBorders>
            <w:shd w:val="clear" w:color="000000" w:fill="92D050"/>
            <w:noWrap/>
            <w:vAlign w:val="bottom"/>
            <w:hideMark/>
          </w:tcPr>
          <w:p w14:paraId="15345E63"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129</w:t>
            </w:r>
          </w:p>
        </w:tc>
        <w:tc>
          <w:tcPr>
            <w:tcW w:w="700" w:type="dxa"/>
            <w:tcBorders>
              <w:top w:val="nil"/>
              <w:left w:val="nil"/>
              <w:bottom w:val="nil"/>
              <w:right w:val="single" w:sz="8" w:space="0" w:color="auto"/>
            </w:tcBorders>
            <w:shd w:val="clear" w:color="000000" w:fill="92D050"/>
            <w:noWrap/>
            <w:vAlign w:val="bottom"/>
            <w:hideMark/>
          </w:tcPr>
          <w:p w14:paraId="1515C6F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86</w:t>
            </w:r>
          </w:p>
        </w:tc>
      </w:tr>
      <w:tr w:rsidR="003D5164" w:rsidRPr="003D5164" w14:paraId="406BBFA2" w14:textId="77777777" w:rsidTr="00F81CF2">
        <w:trPr>
          <w:trHeight w:val="255"/>
        </w:trPr>
        <w:tc>
          <w:tcPr>
            <w:tcW w:w="1099" w:type="dxa"/>
            <w:tcBorders>
              <w:top w:val="nil"/>
              <w:left w:val="nil"/>
              <w:bottom w:val="nil"/>
              <w:right w:val="nil"/>
            </w:tcBorders>
            <w:shd w:val="clear" w:color="auto" w:fill="auto"/>
            <w:noWrap/>
            <w:vAlign w:val="bottom"/>
            <w:hideMark/>
          </w:tcPr>
          <w:p w14:paraId="430E9B44"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[240,120]</w:t>
            </w:r>
          </w:p>
        </w:tc>
        <w:tc>
          <w:tcPr>
            <w:tcW w:w="825" w:type="dxa"/>
            <w:tcBorders>
              <w:top w:val="nil"/>
              <w:left w:val="single" w:sz="8" w:space="0" w:color="auto"/>
              <w:bottom w:val="nil"/>
              <w:right w:val="nil"/>
            </w:tcBorders>
            <w:shd w:val="clear" w:color="000000" w:fill="C65911"/>
            <w:noWrap/>
            <w:vAlign w:val="bottom"/>
            <w:hideMark/>
          </w:tcPr>
          <w:p w14:paraId="2267508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10698</w:t>
            </w:r>
          </w:p>
        </w:tc>
        <w:tc>
          <w:tcPr>
            <w:tcW w:w="825" w:type="dxa"/>
            <w:tcBorders>
              <w:top w:val="nil"/>
              <w:left w:val="nil"/>
              <w:bottom w:val="nil"/>
              <w:right w:val="nil"/>
            </w:tcBorders>
            <w:shd w:val="clear" w:color="000000" w:fill="C65911"/>
            <w:noWrap/>
            <w:vAlign w:val="bottom"/>
            <w:hideMark/>
          </w:tcPr>
          <w:p w14:paraId="708A0AA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6323</w:t>
            </w:r>
          </w:p>
        </w:tc>
        <w:tc>
          <w:tcPr>
            <w:tcW w:w="825" w:type="dxa"/>
            <w:tcBorders>
              <w:top w:val="nil"/>
              <w:left w:val="nil"/>
              <w:bottom w:val="nil"/>
              <w:right w:val="nil"/>
            </w:tcBorders>
            <w:shd w:val="clear" w:color="000000" w:fill="C65911"/>
            <w:noWrap/>
            <w:vAlign w:val="bottom"/>
            <w:hideMark/>
          </w:tcPr>
          <w:p w14:paraId="7AC8D72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4070</w:t>
            </w:r>
          </w:p>
        </w:tc>
        <w:tc>
          <w:tcPr>
            <w:tcW w:w="723" w:type="dxa"/>
            <w:tcBorders>
              <w:top w:val="nil"/>
              <w:left w:val="nil"/>
              <w:bottom w:val="nil"/>
              <w:right w:val="nil"/>
            </w:tcBorders>
            <w:shd w:val="clear" w:color="000000" w:fill="C65911"/>
            <w:noWrap/>
            <w:vAlign w:val="bottom"/>
            <w:hideMark/>
          </w:tcPr>
          <w:p w14:paraId="05F1FB1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2357</w:t>
            </w:r>
          </w:p>
        </w:tc>
        <w:tc>
          <w:tcPr>
            <w:tcW w:w="723" w:type="dxa"/>
            <w:tcBorders>
              <w:top w:val="nil"/>
              <w:left w:val="nil"/>
              <w:bottom w:val="nil"/>
              <w:right w:val="nil"/>
            </w:tcBorders>
            <w:shd w:val="clear" w:color="000000" w:fill="C65911"/>
            <w:noWrap/>
            <w:vAlign w:val="bottom"/>
            <w:hideMark/>
          </w:tcPr>
          <w:p w14:paraId="2F3941D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1041</w:t>
            </w:r>
          </w:p>
        </w:tc>
        <w:tc>
          <w:tcPr>
            <w:tcW w:w="723" w:type="dxa"/>
            <w:tcBorders>
              <w:top w:val="nil"/>
              <w:left w:val="nil"/>
              <w:bottom w:val="nil"/>
              <w:right w:val="nil"/>
            </w:tcBorders>
            <w:shd w:val="clear" w:color="000000" w:fill="C65911"/>
            <w:noWrap/>
            <w:vAlign w:val="bottom"/>
            <w:hideMark/>
          </w:tcPr>
          <w:p w14:paraId="429FDBA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539</w:t>
            </w:r>
          </w:p>
        </w:tc>
        <w:tc>
          <w:tcPr>
            <w:tcW w:w="723" w:type="dxa"/>
            <w:tcBorders>
              <w:top w:val="nil"/>
              <w:left w:val="nil"/>
              <w:bottom w:val="nil"/>
              <w:right w:val="nil"/>
            </w:tcBorders>
            <w:shd w:val="clear" w:color="000000" w:fill="92D050"/>
            <w:noWrap/>
            <w:vAlign w:val="bottom"/>
            <w:hideMark/>
          </w:tcPr>
          <w:p w14:paraId="09BB5E6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274</w:t>
            </w:r>
          </w:p>
        </w:tc>
        <w:tc>
          <w:tcPr>
            <w:tcW w:w="700" w:type="dxa"/>
            <w:tcBorders>
              <w:top w:val="nil"/>
              <w:left w:val="nil"/>
              <w:bottom w:val="nil"/>
              <w:right w:val="nil"/>
            </w:tcBorders>
            <w:shd w:val="clear" w:color="000000" w:fill="92D050"/>
            <w:noWrap/>
            <w:vAlign w:val="bottom"/>
            <w:hideMark/>
          </w:tcPr>
          <w:p w14:paraId="7420839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138</w:t>
            </w:r>
          </w:p>
        </w:tc>
        <w:tc>
          <w:tcPr>
            <w:tcW w:w="700" w:type="dxa"/>
            <w:tcBorders>
              <w:top w:val="nil"/>
              <w:left w:val="nil"/>
              <w:bottom w:val="nil"/>
              <w:right w:val="single" w:sz="8" w:space="0" w:color="auto"/>
            </w:tcBorders>
            <w:shd w:val="clear" w:color="000000" w:fill="92D050"/>
            <w:noWrap/>
            <w:vAlign w:val="bottom"/>
            <w:hideMark/>
          </w:tcPr>
          <w:p w14:paraId="1E65BF6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93</w:t>
            </w:r>
          </w:p>
        </w:tc>
      </w:tr>
      <w:tr w:rsidR="003D5164" w:rsidRPr="003D5164" w14:paraId="114A6EBC" w14:textId="77777777" w:rsidTr="00F81CF2">
        <w:trPr>
          <w:trHeight w:val="255"/>
        </w:trPr>
        <w:tc>
          <w:tcPr>
            <w:tcW w:w="1099" w:type="dxa"/>
            <w:tcBorders>
              <w:top w:val="nil"/>
              <w:left w:val="nil"/>
              <w:bottom w:val="nil"/>
              <w:right w:val="nil"/>
            </w:tcBorders>
            <w:shd w:val="clear" w:color="auto" w:fill="auto"/>
            <w:noWrap/>
            <w:vAlign w:val="bottom"/>
            <w:hideMark/>
          </w:tcPr>
          <w:p w14:paraId="00A38A10"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[480,120]</w:t>
            </w:r>
          </w:p>
        </w:tc>
        <w:tc>
          <w:tcPr>
            <w:tcW w:w="825" w:type="dxa"/>
            <w:tcBorders>
              <w:top w:val="nil"/>
              <w:left w:val="single" w:sz="8" w:space="0" w:color="auto"/>
              <w:bottom w:val="nil"/>
              <w:right w:val="nil"/>
            </w:tcBorders>
            <w:shd w:val="clear" w:color="000000" w:fill="C65911"/>
            <w:noWrap/>
            <w:vAlign w:val="bottom"/>
            <w:hideMark/>
          </w:tcPr>
          <w:p w14:paraId="1CF443F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12899</w:t>
            </w:r>
          </w:p>
        </w:tc>
        <w:tc>
          <w:tcPr>
            <w:tcW w:w="825" w:type="dxa"/>
            <w:tcBorders>
              <w:top w:val="nil"/>
              <w:left w:val="nil"/>
              <w:bottom w:val="nil"/>
              <w:right w:val="nil"/>
            </w:tcBorders>
            <w:shd w:val="clear" w:color="000000" w:fill="C65911"/>
            <w:noWrap/>
            <w:vAlign w:val="bottom"/>
            <w:hideMark/>
          </w:tcPr>
          <w:p w14:paraId="61E0C88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7080</w:t>
            </w:r>
          </w:p>
        </w:tc>
        <w:tc>
          <w:tcPr>
            <w:tcW w:w="825" w:type="dxa"/>
            <w:tcBorders>
              <w:top w:val="nil"/>
              <w:left w:val="nil"/>
              <w:bottom w:val="nil"/>
              <w:right w:val="nil"/>
            </w:tcBorders>
            <w:shd w:val="clear" w:color="000000" w:fill="C65911"/>
            <w:noWrap/>
            <w:vAlign w:val="bottom"/>
            <w:hideMark/>
          </w:tcPr>
          <w:p w14:paraId="077AC2C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4500</w:t>
            </w:r>
          </w:p>
        </w:tc>
        <w:tc>
          <w:tcPr>
            <w:tcW w:w="723" w:type="dxa"/>
            <w:tcBorders>
              <w:top w:val="nil"/>
              <w:left w:val="nil"/>
              <w:bottom w:val="nil"/>
              <w:right w:val="nil"/>
            </w:tcBorders>
            <w:shd w:val="clear" w:color="000000" w:fill="C65911"/>
            <w:noWrap/>
            <w:vAlign w:val="bottom"/>
            <w:hideMark/>
          </w:tcPr>
          <w:p w14:paraId="0B8FC7C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2603</w:t>
            </w:r>
          </w:p>
        </w:tc>
        <w:tc>
          <w:tcPr>
            <w:tcW w:w="723" w:type="dxa"/>
            <w:tcBorders>
              <w:top w:val="nil"/>
              <w:left w:val="nil"/>
              <w:bottom w:val="nil"/>
              <w:right w:val="nil"/>
            </w:tcBorders>
            <w:shd w:val="clear" w:color="000000" w:fill="C65911"/>
            <w:noWrap/>
            <w:vAlign w:val="bottom"/>
            <w:hideMark/>
          </w:tcPr>
          <w:p w14:paraId="25EF011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1149</w:t>
            </w:r>
          </w:p>
        </w:tc>
        <w:tc>
          <w:tcPr>
            <w:tcW w:w="723" w:type="dxa"/>
            <w:tcBorders>
              <w:top w:val="nil"/>
              <w:left w:val="nil"/>
              <w:bottom w:val="nil"/>
              <w:right w:val="nil"/>
            </w:tcBorders>
            <w:shd w:val="clear" w:color="000000" w:fill="C65911"/>
            <w:noWrap/>
            <w:vAlign w:val="bottom"/>
            <w:hideMark/>
          </w:tcPr>
          <w:p w14:paraId="5D08CDB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595</w:t>
            </w:r>
          </w:p>
        </w:tc>
        <w:tc>
          <w:tcPr>
            <w:tcW w:w="723" w:type="dxa"/>
            <w:tcBorders>
              <w:top w:val="nil"/>
              <w:left w:val="nil"/>
              <w:bottom w:val="nil"/>
              <w:right w:val="nil"/>
            </w:tcBorders>
            <w:shd w:val="clear" w:color="000000" w:fill="92D050"/>
            <w:noWrap/>
            <w:vAlign w:val="bottom"/>
            <w:hideMark/>
          </w:tcPr>
          <w:p w14:paraId="35C94FA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303</w:t>
            </w:r>
          </w:p>
        </w:tc>
        <w:tc>
          <w:tcPr>
            <w:tcW w:w="700" w:type="dxa"/>
            <w:tcBorders>
              <w:top w:val="nil"/>
              <w:left w:val="nil"/>
              <w:bottom w:val="nil"/>
              <w:right w:val="nil"/>
            </w:tcBorders>
            <w:shd w:val="clear" w:color="000000" w:fill="92D050"/>
            <w:noWrap/>
            <w:vAlign w:val="bottom"/>
            <w:hideMark/>
          </w:tcPr>
          <w:p w14:paraId="0700C56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153</w:t>
            </w:r>
          </w:p>
        </w:tc>
        <w:tc>
          <w:tcPr>
            <w:tcW w:w="700" w:type="dxa"/>
            <w:tcBorders>
              <w:top w:val="nil"/>
              <w:left w:val="nil"/>
              <w:bottom w:val="nil"/>
              <w:right w:val="single" w:sz="8" w:space="0" w:color="auto"/>
            </w:tcBorders>
            <w:shd w:val="clear" w:color="000000" w:fill="92D050"/>
            <w:noWrap/>
            <w:vAlign w:val="bottom"/>
            <w:hideMark/>
          </w:tcPr>
          <w:p w14:paraId="43A0F7A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102</w:t>
            </w:r>
          </w:p>
        </w:tc>
      </w:tr>
      <w:tr w:rsidR="003D5164" w:rsidRPr="003D5164" w14:paraId="642EE477" w14:textId="77777777" w:rsidTr="00F81CF2">
        <w:trPr>
          <w:trHeight w:val="255"/>
        </w:trPr>
        <w:tc>
          <w:tcPr>
            <w:tcW w:w="1099" w:type="dxa"/>
            <w:tcBorders>
              <w:top w:val="nil"/>
              <w:left w:val="nil"/>
              <w:bottom w:val="nil"/>
              <w:right w:val="nil"/>
            </w:tcBorders>
            <w:shd w:val="clear" w:color="auto" w:fill="auto"/>
            <w:noWrap/>
            <w:vAlign w:val="bottom"/>
            <w:hideMark/>
          </w:tcPr>
          <w:p w14:paraId="6F86CF54"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[600,120]</w:t>
            </w:r>
          </w:p>
        </w:tc>
        <w:tc>
          <w:tcPr>
            <w:tcW w:w="825" w:type="dxa"/>
            <w:tcBorders>
              <w:top w:val="nil"/>
              <w:left w:val="single" w:sz="8" w:space="0" w:color="auto"/>
              <w:bottom w:val="nil"/>
              <w:right w:val="nil"/>
            </w:tcBorders>
            <w:shd w:val="clear" w:color="000000" w:fill="C65911"/>
            <w:noWrap/>
            <w:vAlign w:val="bottom"/>
            <w:hideMark/>
          </w:tcPr>
          <w:p w14:paraId="21CCA9BA"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13679</w:t>
            </w:r>
          </w:p>
        </w:tc>
        <w:tc>
          <w:tcPr>
            <w:tcW w:w="825" w:type="dxa"/>
            <w:tcBorders>
              <w:top w:val="nil"/>
              <w:left w:val="nil"/>
              <w:bottom w:val="nil"/>
              <w:right w:val="nil"/>
            </w:tcBorders>
            <w:shd w:val="clear" w:color="000000" w:fill="C65911"/>
            <w:noWrap/>
            <w:vAlign w:val="bottom"/>
            <w:hideMark/>
          </w:tcPr>
          <w:p w14:paraId="439800B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7442</w:t>
            </w:r>
          </w:p>
        </w:tc>
        <w:tc>
          <w:tcPr>
            <w:tcW w:w="825" w:type="dxa"/>
            <w:tcBorders>
              <w:top w:val="nil"/>
              <w:left w:val="nil"/>
              <w:bottom w:val="nil"/>
              <w:right w:val="nil"/>
            </w:tcBorders>
            <w:shd w:val="clear" w:color="000000" w:fill="C65911"/>
            <w:noWrap/>
            <w:vAlign w:val="bottom"/>
            <w:hideMark/>
          </w:tcPr>
          <w:p w14:paraId="3961270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4729</w:t>
            </w:r>
          </w:p>
        </w:tc>
        <w:tc>
          <w:tcPr>
            <w:tcW w:w="723" w:type="dxa"/>
            <w:tcBorders>
              <w:top w:val="nil"/>
              <w:left w:val="nil"/>
              <w:bottom w:val="nil"/>
              <w:right w:val="nil"/>
            </w:tcBorders>
            <w:shd w:val="clear" w:color="000000" w:fill="C65911"/>
            <w:noWrap/>
            <w:vAlign w:val="bottom"/>
            <w:hideMark/>
          </w:tcPr>
          <w:p w14:paraId="5F23259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2735</w:t>
            </w:r>
          </w:p>
        </w:tc>
        <w:tc>
          <w:tcPr>
            <w:tcW w:w="723" w:type="dxa"/>
            <w:tcBorders>
              <w:top w:val="nil"/>
              <w:left w:val="nil"/>
              <w:bottom w:val="nil"/>
              <w:right w:val="nil"/>
            </w:tcBorders>
            <w:shd w:val="clear" w:color="000000" w:fill="C65911"/>
            <w:noWrap/>
            <w:vAlign w:val="bottom"/>
            <w:hideMark/>
          </w:tcPr>
          <w:p w14:paraId="6266CB5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1207</w:t>
            </w:r>
          </w:p>
        </w:tc>
        <w:tc>
          <w:tcPr>
            <w:tcW w:w="723" w:type="dxa"/>
            <w:tcBorders>
              <w:top w:val="nil"/>
              <w:left w:val="nil"/>
              <w:bottom w:val="nil"/>
              <w:right w:val="nil"/>
            </w:tcBorders>
            <w:shd w:val="clear" w:color="000000" w:fill="C65911"/>
            <w:noWrap/>
            <w:vAlign w:val="bottom"/>
            <w:hideMark/>
          </w:tcPr>
          <w:p w14:paraId="1C943B4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625</w:t>
            </w:r>
          </w:p>
        </w:tc>
        <w:tc>
          <w:tcPr>
            <w:tcW w:w="723" w:type="dxa"/>
            <w:tcBorders>
              <w:top w:val="nil"/>
              <w:left w:val="nil"/>
              <w:bottom w:val="nil"/>
              <w:right w:val="nil"/>
            </w:tcBorders>
            <w:shd w:val="clear" w:color="000000" w:fill="92D050"/>
            <w:noWrap/>
            <w:vAlign w:val="bottom"/>
            <w:hideMark/>
          </w:tcPr>
          <w:p w14:paraId="7DB3B94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318</w:t>
            </w:r>
          </w:p>
        </w:tc>
        <w:tc>
          <w:tcPr>
            <w:tcW w:w="700" w:type="dxa"/>
            <w:tcBorders>
              <w:top w:val="nil"/>
              <w:left w:val="nil"/>
              <w:bottom w:val="nil"/>
              <w:right w:val="nil"/>
            </w:tcBorders>
            <w:shd w:val="clear" w:color="000000" w:fill="92D050"/>
            <w:noWrap/>
            <w:vAlign w:val="bottom"/>
            <w:hideMark/>
          </w:tcPr>
          <w:p w14:paraId="72D7135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161</w:t>
            </w:r>
          </w:p>
        </w:tc>
        <w:tc>
          <w:tcPr>
            <w:tcW w:w="700" w:type="dxa"/>
            <w:tcBorders>
              <w:top w:val="nil"/>
              <w:left w:val="nil"/>
              <w:bottom w:val="nil"/>
              <w:right w:val="single" w:sz="8" w:space="0" w:color="auto"/>
            </w:tcBorders>
            <w:shd w:val="clear" w:color="000000" w:fill="92D050"/>
            <w:noWrap/>
            <w:vAlign w:val="bottom"/>
            <w:hideMark/>
          </w:tcPr>
          <w:p w14:paraId="400D958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107</w:t>
            </w:r>
          </w:p>
        </w:tc>
      </w:tr>
      <w:tr w:rsidR="003D5164" w:rsidRPr="003D5164" w14:paraId="5C52F518" w14:textId="77777777" w:rsidTr="00F81CF2">
        <w:trPr>
          <w:trHeight w:val="255"/>
        </w:trPr>
        <w:tc>
          <w:tcPr>
            <w:tcW w:w="1099" w:type="dxa"/>
            <w:tcBorders>
              <w:top w:val="nil"/>
              <w:left w:val="nil"/>
              <w:bottom w:val="nil"/>
              <w:right w:val="nil"/>
            </w:tcBorders>
            <w:shd w:val="clear" w:color="auto" w:fill="auto"/>
            <w:noWrap/>
            <w:vAlign w:val="bottom"/>
            <w:hideMark/>
          </w:tcPr>
          <w:p w14:paraId="75FF8371"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[1320,120]</w:t>
            </w:r>
          </w:p>
        </w:tc>
        <w:tc>
          <w:tcPr>
            <w:tcW w:w="825" w:type="dxa"/>
            <w:tcBorders>
              <w:top w:val="nil"/>
              <w:left w:val="single" w:sz="8" w:space="0" w:color="auto"/>
              <w:bottom w:val="nil"/>
              <w:right w:val="nil"/>
            </w:tcBorders>
            <w:shd w:val="clear" w:color="000000" w:fill="C65911"/>
            <w:noWrap/>
            <w:vAlign w:val="bottom"/>
            <w:hideMark/>
          </w:tcPr>
          <w:p w14:paraId="66627A9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18517</w:t>
            </w:r>
          </w:p>
        </w:tc>
        <w:tc>
          <w:tcPr>
            <w:tcW w:w="825" w:type="dxa"/>
            <w:tcBorders>
              <w:top w:val="nil"/>
              <w:left w:val="nil"/>
              <w:bottom w:val="nil"/>
              <w:right w:val="nil"/>
            </w:tcBorders>
            <w:shd w:val="clear" w:color="000000" w:fill="C65911"/>
            <w:noWrap/>
            <w:vAlign w:val="bottom"/>
            <w:hideMark/>
          </w:tcPr>
          <w:p w14:paraId="6B04D18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10017</w:t>
            </w:r>
          </w:p>
        </w:tc>
        <w:tc>
          <w:tcPr>
            <w:tcW w:w="825" w:type="dxa"/>
            <w:tcBorders>
              <w:top w:val="nil"/>
              <w:left w:val="nil"/>
              <w:bottom w:val="nil"/>
              <w:right w:val="nil"/>
            </w:tcBorders>
            <w:shd w:val="clear" w:color="000000" w:fill="C65911"/>
            <w:noWrap/>
            <w:vAlign w:val="bottom"/>
            <w:hideMark/>
          </w:tcPr>
          <w:p w14:paraId="32E74BD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6364</w:t>
            </w:r>
          </w:p>
        </w:tc>
        <w:tc>
          <w:tcPr>
            <w:tcW w:w="723" w:type="dxa"/>
            <w:tcBorders>
              <w:top w:val="nil"/>
              <w:left w:val="nil"/>
              <w:bottom w:val="nil"/>
              <w:right w:val="nil"/>
            </w:tcBorders>
            <w:shd w:val="clear" w:color="000000" w:fill="C65911"/>
            <w:noWrap/>
            <w:vAlign w:val="bottom"/>
            <w:hideMark/>
          </w:tcPr>
          <w:p w14:paraId="6E552D4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3681</w:t>
            </w:r>
          </w:p>
        </w:tc>
        <w:tc>
          <w:tcPr>
            <w:tcW w:w="723" w:type="dxa"/>
            <w:tcBorders>
              <w:top w:val="nil"/>
              <w:left w:val="nil"/>
              <w:bottom w:val="nil"/>
              <w:right w:val="nil"/>
            </w:tcBorders>
            <w:shd w:val="clear" w:color="000000" w:fill="C65911"/>
            <w:noWrap/>
            <w:vAlign w:val="bottom"/>
            <w:hideMark/>
          </w:tcPr>
          <w:p w14:paraId="54B6E32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1625</w:t>
            </w:r>
          </w:p>
        </w:tc>
        <w:tc>
          <w:tcPr>
            <w:tcW w:w="723" w:type="dxa"/>
            <w:tcBorders>
              <w:top w:val="nil"/>
              <w:left w:val="nil"/>
              <w:bottom w:val="nil"/>
              <w:right w:val="nil"/>
            </w:tcBorders>
            <w:shd w:val="clear" w:color="000000" w:fill="C65911"/>
            <w:noWrap/>
            <w:vAlign w:val="bottom"/>
            <w:hideMark/>
          </w:tcPr>
          <w:p w14:paraId="0734E11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842</w:t>
            </w:r>
          </w:p>
        </w:tc>
        <w:tc>
          <w:tcPr>
            <w:tcW w:w="723" w:type="dxa"/>
            <w:tcBorders>
              <w:top w:val="nil"/>
              <w:left w:val="nil"/>
              <w:bottom w:val="nil"/>
              <w:right w:val="nil"/>
            </w:tcBorders>
            <w:shd w:val="clear" w:color="000000" w:fill="C65911"/>
            <w:noWrap/>
            <w:vAlign w:val="bottom"/>
            <w:hideMark/>
          </w:tcPr>
          <w:p w14:paraId="12AB7F8E"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428</w:t>
            </w:r>
          </w:p>
        </w:tc>
        <w:tc>
          <w:tcPr>
            <w:tcW w:w="700" w:type="dxa"/>
            <w:tcBorders>
              <w:top w:val="nil"/>
              <w:left w:val="nil"/>
              <w:bottom w:val="nil"/>
              <w:right w:val="nil"/>
            </w:tcBorders>
            <w:shd w:val="clear" w:color="000000" w:fill="92D050"/>
            <w:noWrap/>
            <w:vAlign w:val="bottom"/>
            <w:hideMark/>
          </w:tcPr>
          <w:p w14:paraId="5849226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216</w:t>
            </w:r>
          </w:p>
        </w:tc>
        <w:tc>
          <w:tcPr>
            <w:tcW w:w="700" w:type="dxa"/>
            <w:tcBorders>
              <w:top w:val="nil"/>
              <w:left w:val="nil"/>
              <w:bottom w:val="nil"/>
              <w:right w:val="single" w:sz="8" w:space="0" w:color="auto"/>
            </w:tcBorders>
            <w:shd w:val="clear" w:color="000000" w:fill="92D050"/>
            <w:noWrap/>
            <w:vAlign w:val="bottom"/>
            <w:hideMark/>
          </w:tcPr>
          <w:p w14:paraId="08B9D5F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145</w:t>
            </w:r>
          </w:p>
        </w:tc>
      </w:tr>
      <w:tr w:rsidR="003D5164" w:rsidRPr="003D5164" w14:paraId="08BB861A" w14:textId="77777777" w:rsidTr="00F81CF2">
        <w:trPr>
          <w:trHeight w:val="255"/>
        </w:trPr>
        <w:tc>
          <w:tcPr>
            <w:tcW w:w="1099" w:type="dxa"/>
            <w:tcBorders>
              <w:top w:val="nil"/>
              <w:left w:val="nil"/>
              <w:bottom w:val="single" w:sz="12" w:space="0" w:color="auto"/>
              <w:right w:val="nil"/>
            </w:tcBorders>
            <w:shd w:val="clear" w:color="auto" w:fill="auto"/>
            <w:noWrap/>
            <w:vAlign w:val="bottom"/>
            <w:hideMark/>
          </w:tcPr>
          <w:p w14:paraId="75917DAC"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[2760,120]</w:t>
            </w:r>
          </w:p>
        </w:tc>
        <w:tc>
          <w:tcPr>
            <w:tcW w:w="825" w:type="dxa"/>
            <w:tcBorders>
              <w:top w:val="nil"/>
              <w:left w:val="single" w:sz="8" w:space="0" w:color="auto"/>
              <w:bottom w:val="nil"/>
              <w:right w:val="nil"/>
            </w:tcBorders>
            <w:shd w:val="clear" w:color="000000" w:fill="C65911"/>
            <w:noWrap/>
            <w:vAlign w:val="bottom"/>
            <w:hideMark/>
          </w:tcPr>
          <w:p w14:paraId="698F152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33543</w:t>
            </w:r>
          </w:p>
        </w:tc>
        <w:tc>
          <w:tcPr>
            <w:tcW w:w="825" w:type="dxa"/>
            <w:tcBorders>
              <w:top w:val="nil"/>
              <w:left w:val="nil"/>
              <w:bottom w:val="nil"/>
              <w:right w:val="nil"/>
            </w:tcBorders>
            <w:shd w:val="clear" w:color="000000" w:fill="C65911"/>
            <w:noWrap/>
            <w:vAlign w:val="bottom"/>
            <w:hideMark/>
          </w:tcPr>
          <w:p w14:paraId="312BB27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18145</w:t>
            </w:r>
          </w:p>
        </w:tc>
        <w:tc>
          <w:tcPr>
            <w:tcW w:w="825" w:type="dxa"/>
            <w:tcBorders>
              <w:top w:val="nil"/>
              <w:left w:val="nil"/>
              <w:bottom w:val="nil"/>
              <w:right w:val="nil"/>
            </w:tcBorders>
            <w:shd w:val="clear" w:color="000000" w:fill="C65911"/>
            <w:noWrap/>
            <w:vAlign w:val="bottom"/>
            <w:hideMark/>
          </w:tcPr>
          <w:p w14:paraId="746A60A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11529</w:t>
            </w:r>
          </w:p>
        </w:tc>
        <w:tc>
          <w:tcPr>
            <w:tcW w:w="723" w:type="dxa"/>
            <w:tcBorders>
              <w:top w:val="nil"/>
              <w:left w:val="nil"/>
              <w:bottom w:val="nil"/>
              <w:right w:val="nil"/>
            </w:tcBorders>
            <w:shd w:val="clear" w:color="000000" w:fill="C65911"/>
            <w:noWrap/>
            <w:vAlign w:val="bottom"/>
            <w:hideMark/>
          </w:tcPr>
          <w:p w14:paraId="300A2C2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6667</w:t>
            </w:r>
          </w:p>
        </w:tc>
        <w:tc>
          <w:tcPr>
            <w:tcW w:w="723" w:type="dxa"/>
            <w:tcBorders>
              <w:top w:val="nil"/>
              <w:left w:val="nil"/>
              <w:bottom w:val="nil"/>
              <w:right w:val="nil"/>
            </w:tcBorders>
            <w:shd w:val="clear" w:color="000000" w:fill="C65911"/>
            <w:noWrap/>
            <w:vAlign w:val="bottom"/>
            <w:hideMark/>
          </w:tcPr>
          <w:p w14:paraId="114C8D0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2943</w:t>
            </w:r>
          </w:p>
        </w:tc>
        <w:tc>
          <w:tcPr>
            <w:tcW w:w="723" w:type="dxa"/>
            <w:tcBorders>
              <w:top w:val="nil"/>
              <w:left w:val="nil"/>
              <w:bottom w:val="nil"/>
              <w:right w:val="nil"/>
            </w:tcBorders>
            <w:shd w:val="clear" w:color="000000" w:fill="C65911"/>
            <w:noWrap/>
            <w:vAlign w:val="bottom"/>
            <w:hideMark/>
          </w:tcPr>
          <w:p w14:paraId="40CB8D4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1524</w:t>
            </w:r>
          </w:p>
        </w:tc>
        <w:tc>
          <w:tcPr>
            <w:tcW w:w="723" w:type="dxa"/>
            <w:tcBorders>
              <w:top w:val="nil"/>
              <w:left w:val="nil"/>
              <w:bottom w:val="nil"/>
              <w:right w:val="nil"/>
            </w:tcBorders>
            <w:shd w:val="clear" w:color="000000" w:fill="C65911"/>
            <w:noWrap/>
            <w:vAlign w:val="bottom"/>
            <w:hideMark/>
          </w:tcPr>
          <w:p w14:paraId="5BF8A68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776</w:t>
            </w:r>
          </w:p>
        </w:tc>
        <w:tc>
          <w:tcPr>
            <w:tcW w:w="700" w:type="dxa"/>
            <w:tcBorders>
              <w:top w:val="nil"/>
              <w:left w:val="nil"/>
              <w:bottom w:val="nil"/>
              <w:right w:val="nil"/>
            </w:tcBorders>
            <w:shd w:val="clear" w:color="000000" w:fill="C65911"/>
            <w:noWrap/>
            <w:vAlign w:val="bottom"/>
            <w:hideMark/>
          </w:tcPr>
          <w:p w14:paraId="6D1A586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392</w:t>
            </w:r>
          </w:p>
        </w:tc>
        <w:tc>
          <w:tcPr>
            <w:tcW w:w="700" w:type="dxa"/>
            <w:tcBorders>
              <w:top w:val="nil"/>
              <w:left w:val="nil"/>
              <w:bottom w:val="nil"/>
              <w:right w:val="single" w:sz="8" w:space="0" w:color="auto"/>
            </w:tcBorders>
            <w:shd w:val="clear" w:color="000000" w:fill="92D050"/>
            <w:noWrap/>
            <w:vAlign w:val="bottom"/>
            <w:hideMark/>
          </w:tcPr>
          <w:p w14:paraId="26BF01F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262</w:t>
            </w:r>
          </w:p>
        </w:tc>
      </w:tr>
      <w:tr w:rsidR="003D5164" w:rsidRPr="003D5164" w14:paraId="12F6B613" w14:textId="77777777" w:rsidTr="00F81CF2">
        <w:trPr>
          <w:trHeight w:val="315"/>
        </w:trPr>
        <w:tc>
          <w:tcPr>
            <w:tcW w:w="1099" w:type="dxa"/>
            <w:tcBorders>
              <w:top w:val="nil"/>
              <w:left w:val="nil"/>
              <w:bottom w:val="nil"/>
              <w:right w:val="nil"/>
            </w:tcBorders>
            <w:shd w:val="clear" w:color="auto" w:fill="auto"/>
            <w:noWrap/>
            <w:vAlign w:val="bottom"/>
            <w:hideMark/>
          </w:tcPr>
          <w:p w14:paraId="1D14425A"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[0,240]</w:t>
            </w:r>
          </w:p>
        </w:tc>
        <w:tc>
          <w:tcPr>
            <w:tcW w:w="825" w:type="dxa"/>
            <w:tcBorders>
              <w:top w:val="nil"/>
              <w:left w:val="single" w:sz="8" w:space="0" w:color="auto"/>
              <w:bottom w:val="nil"/>
              <w:right w:val="nil"/>
            </w:tcBorders>
            <w:shd w:val="clear" w:color="000000" w:fill="FF0000"/>
            <w:noWrap/>
            <w:vAlign w:val="bottom"/>
            <w:hideMark/>
          </w:tcPr>
          <w:p w14:paraId="2D42454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12263</w:t>
            </w:r>
          </w:p>
        </w:tc>
        <w:tc>
          <w:tcPr>
            <w:tcW w:w="825" w:type="dxa"/>
            <w:tcBorders>
              <w:top w:val="nil"/>
              <w:left w:val="nil"/>
              <w:bottom w:val="nil"/>
              <w:right w:val="nil"/>
            </w:tcBorders>
            <w:shd w:val="clear" w:color="000000" w:fill="FF0000"/>
            <w:noWrap/>
            <w:vAlign w:val="bottom"/>
            <w:hideMark/>
          </w:tcPr>
          <w:p w14:paraId="62693CD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8681</w:t>
            </w:r>
          </w:p>
        </w:tc>
        <w:tc>
          <w:tcPr>
            <w:tcW w:w="825" w:type="dxa"/>
            <w:tcBorders>
              <w:top w:val="nil"/>
              <w:left w:val="nil"/>
              <w:bottom w:val="nil"/>
              <w:right w:val="nil"/>
            </w:tcBorders>
            <w:shd w:val="clear" w:color="000000" w:fill="FF0000"/>
            <w:noWrap/>
            <w:vAlign w:val="bottom"/>
            <w:hideMark/>
          </w:tcPr>
          <w:p w14:paraId="7A4FE1D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6240</w:t>
            </w:r>
          </w:p>
        </w:tc>
        <w:tc>
          <w:tcPr>
            <w:tcW w:w="723" w:type="dxa"/>
            <w:tcBorders>
              <w:top w:val="nil"/>
              <w:left w:val="nil"/>
              <w:bottom w:val="nil"/>
              <w:right w:val="nil"/>
            </w:tcBorders>
            <w:shd w:val="clear" w:color="000000" w:fill="FF0000"/>
            <w:noWrap/>
            <w:vAlign w:val="bottom"/>
            <w:hideMark/>
          </w:tcPr>
          <w:p w14:paraId="6597D7DC"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3935</w:t>
            </w:r>
          </w:p>
        </w:tc>
        <w:tc>
          <w:tcPr>
            <w:tcW w:w="723" w:type="dxa"/>
            <w:tcBorders>
              <w:top w:val="nil"/>
              <w:left w:val="nil"/>
              <w:bottom w:val="nil"/>
              <w:right w:val="nil"/>
            </w:tcBorders>
            <w:shd w:val="clear" w:color="000000" w:fill="FF0000"/>
            <w:noWrap/>
            <w:vAlign w:val="bottom"/>
            <w:hideMark/>
          </w:tcPr>
          <w:p w14:paraId="0D40FC5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1847</w:t>
            </w:r>
          </w:p>
        </w:tc>
        <w:tc>
          <w:tcPr>
            <w:tcW w:w="723" w:type="dxa"/>
            <w:tcBorders>
              <w:top w:val="nil"/>
              <w:left w:val="nil"/>
              <w:bottom w:val="nil"/>
              <w:right w:val="nil"/>
            </w:tcBorders>
            <w:shd w:val="clear" w:color="000000" w:fill="FF0000"/>
            <w:noWrap/>
            <w:vAlign w:val="bottom"/>
            <w:hideMark/>
          </w:tcPr>
          <w:p w14:paraId="111DAB9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978</w:t>
            </w:r>
          </w:p>
        </w:tc>
        <w:tc>
          <w:tcPr>
            <w:tcW w:w="723" w:type="dxa"/>
            <w:tcBorders>
              <w:top w:val="nil"/>
              <w:left w:val="nil"/>
              <w:bottom w:val="nil"/>
              <w:right w:val="nil"/>
            </w:tcBorders>
            <w:shd w:val="clear" w:color="000000" w:fill="FF0000"/>
            <w:noWrap/>
            <w:vAlign w:val="bottom"/>
            <w:hideMark/>
          </w:tcPr>
          <w:p w14:paraId="3A4D723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504</w:t>
            </w:r>
          </w:p>
        </w:tc>
        <w:tc>
          <w:tcPr>
            <w:tcW w:w="700" w:type="dxa"/>
            <w:tcBorders>
              <w:top w:val="nil"/>
              <w:left w:val="nil"/>
              <w:bottom w:val="nil"/>
              <w:right w:val="nil"/>
            </w:tcBorders>
            <w:shd w:val="clear" w:color="000000" w:fill="92D050"/>
            <w:noWrap/>
            <w:vAlign w:val="bottom"/>
            <w:hideMark/>
          </w:tcPr>
          <w:p w14:paraId="48245D9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256</w:t>
            </w:r>
          </w:p>
        </w:tc>
        <w:tc>
          <w:tcPr>
            <w:tcW w:w="700" w:type="dxa"/>
            <w:tcBorders>
              <w:top w:val="nil"/>
              <w:left w:val="nil"/>
              <w:bottom w:val="nil"/>
              <w:right w:val="single" w:sz="8" w:space="0" w:color="auto"/>
            </w:tcBorders>
            <w:shd w:val="clear" w:color="000000" w:fill="92D050"/>
            <w:noWrap/>
            <w:vAlign w:val="bottom"/>
            <w:hideMark/>
          </w:tcPr>
          <w:p w14:paraId="36270BA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171</w:t>
            </w:r>
          </w:p>
        </w:tc>
      </w:tr>
      <w:tr w:rsidR="003D5164" w:rsidRPr="003D5164" w14:paraId="03F3019A" w14:textId="77777777" w:rsidTr="00F81CF2">
        <w:trPr>
          <w:trHeight w:val="255"/>
        </w:trPr>
        <w:tc>
          <w:tcPr>
            <w:tcW w:w="1099" w:type="dxa"/>
            <w:tcBorders>
              <w:top w:val="nil"/>
              <w:left w:val="nil"/>
              <w:bottom w:val="nil"/>
              <w:right w:val="nil"/>
            </w:tcBorders>
            <w:shd w:val="clear" w:color="auto" w:fill="auto"/>
            <w:noWrap/>
            <w:vAlign w:val="bottom"/>
            <w:hideMark/>
          </w:tcPr>
          <w:p w14:paraId="1DB3B76B"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[0,960]</w:t>
            </w:r>
          </w:p>
        </w:tc>
        <w:tc>
          <w:tcPr>
            <w:tcW w:w="825" w:type="dxa"/>
            <w:tcBorders>
              <w:top w:val="nil"/>
              <w:left w:val="single" w:sz="8" w:space="0" w:color="auto"/>
              <w:bottom w:val="nil"/>
              <w:right w:val="nil"/>
            </w:tcBorders>
            <w:shd w:val="clear" w:color="000000" w:fill="FF0000"/>
            <w:noWrap/>
            <w:vAlign w:val="bottom"/>
            <w:hideMark/>
          </w:tcPr>
          <w:p w14:paraId="1290466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91126</w:t>
            </w:r>
          </w:p>
        </w:tc>
        <w:tc>
          <w:tcPr>
            <w:tcW w:w="825" w:type="dxa"/>
            <w:tcBorders>
              <w:top w:val="nil"/>
              <w:left w:val="nil"/>
              <w:bottom w:val="nil"/>
              <w:right w:val="nil"/>
            </w:tcBorders>
            <w:shd w:val="clear" w:color="000000" w:fill="FF0000"/>
            <w:noWrap/>
            <w:vAlign w:val="bottom"/>
            <w:hideMark/>
          </w:tcPr>
          <w:p w14:paraId="43E9E902"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52286</w:t>
            </w:r>
          </w:p>
        </w:tc>
        <w:tc>
          <w:tcPr>
            <w:tcW w:w="825" w:type="dxa"/>
            <w:tcBorders>
              <w:top w:val="nil"/>
              <w:left w:val="nil"/>
              <w:bottom w:val="nil"/>
              <w:right w:val="nil"/>
            </w:tcBorders>
            <w:shd w:val="clear" w:color="000000" w:fill="FF0000"/>
            <w:noWrap/>
            <w:vAlign w:val="bottom"/>
            <w:hideMark/>
          </w:tcPr>
          <w:p w14:paraId="7F9CDAC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34012</w:t>
            </w:r>
          </w:p>
        </w:tc>
        <w:tc>
          <w:tcPr>
            <w:tcW w:w="723" w:type="dxa"/>
            <w:tcBorders>
              <w:top w:val="nil"/>
              <w:left w:val="nil"/>
              <w:bottom w:val="nil"/>
              <w:right w:val="nil"/>
            </w:tcBorders>
            <w:shd w:val="clear" w:color="000000" w:fill="FF0000"/>
            <w:noWrap/>
            <w:vAlign w:val="bottom"/>
            <w:hideMark/>
          </w:tcPr>
          <w:p w14:paraId="3F81D11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19998</w:t>
            </w:r>
          </w:p>
        </w:tc>
        <w:tc>
          <w:tcPr>
            <w:tcW w:w="723" w:type="dxa"/>
            <w:tcBorders>
              <w:top w:val="nil"/>
              <w:left w:val="nil"/>
              <w:bottom w:val="nil"/>
              <w:right w:val="nil"/>
            </w:tcBorders>
            <w:shd w:val="clear" w:color="000000" w:fill="FF0000"/>
            <w:noWrap/>
            <w:vAlign w:val="bottom"/>
            <w:hideMark/>
          </w:tcPr>
          <w:p w14:paraId="723F669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8939</w:t>
            </w:r>
          </w:p>
        </w:tc>
        <w:tc>
          <w:tcPr>
            <w:tcW w:w="723" w:type="dxa"/>
            <w:tcBorders>
              <w:top w:val="nil"/>
              <w:left w:val="nil"/>
              <w:bottom w:val="nil"/>
              <w:right w:val="nil"/>
            </w:tcBorders>
            <w:shd w:val="clear" w:color="000000" w:fill="FF0000"/>
            <w:noWrap/>
            <w:vAlign w:val="bottom"/>
            <w:hideMark/>
          </w:tcPr>
          <w:p w14:paraId="054FF67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4651</w:t>
            </w:r>
          </w:p>
        </w:tc>
        <w:tc>
          <w:tcPr>
            <w:tcW w:w="723" w:type="dxa"/>
            <w:tcBorders>
              <w:top w:val="nil"/>
              <w:left w:val="nil"/>
              <w:bottom w:val="nil"/>
              <w:right w:val="nil"/>
            </w:tcBorders>
            <w:shd w:val="clear" w:color="000000" w:fill="FF0000"/>
            <w:noWrap/>
            <w:vAlign w:val="bottom"/>
            <w:hideMark/>
          </w:tcPr>
          <w:p w14:paraId="67AF08D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2374</w:t>
            </w:r>
          </w:p>
        </w:tc>
        <w:tc>
          <w:tcPr>
            <w:tcW w:w="700" w:type="dxa"/>
            <w:tcBorders>
              <w:top w:val="nil"/>
              <w:left w:val="nil"/>
              <w:bottom w:val="nil"/>
              <w:right w:val="nil"/>
            </w:tcBorders>
            <w:shd w:val="clear" w:color="000000" w:fill="FF0000"/>
            <w:noWrap/>
            <w:vAlign w:val="bottom"/>
            <w:hideMark/>
          </w:tcPr>
          <w:p w14:paraId="40F4447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1199</w:t>
            </w:r>
          </w:p>
        </w:tc>
        <w:tc>
          <w:tcPr>
            <w:tcW w:w="700" w:type="dxa"/>
            <w:tcBorders>
              <w:top w:val="nil"/>
              <w:left w:val="nil"/>
              <w:bottom w:val="nil"/>
              <w:right w:val="single" w:sz="8" w:space="0" w:color="auto"/>
            </w:tcBorders>
            <w:shd w:val="clear" w:color="000000" w:fill="FF0000"/>
            <w:noWrap/>
            <w:vAlign w:val="bottom"/>
            <w:hideMark/>
          </w:tcPr>
          <w:p w14:paraId="75F2F02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802</w:t>
            </w:r>
          </w:p>
        </w:tc>
      </w:tr>
      <w:tr w:rsidR="003D5164" w:rsidRPr="003D5164" w14:paraId="6A9C4A4A" w14:textId="77777777" w:rsidTr="00F81CF2">
        <w:trPr>
          <w:trHeight w:val="255"/>
        </w:trPr>
        <w:tc>
          <w:tcPr>
            <w:tcW w:w="1099" w:type="dxa"/>
            <w:tcBorders>
              <w:top w:val="nil"/>
              <w:left w:val="nil"/>
              <w:bottom w:val="nil"/>
              <w:right w:val="nil"/>
            </w:tcBorders>
            <w:shd w:val="clear" w:color="auto" w:fill="auto"/>
            <w:noWrap/>
            <w:vAlign w:val="bottom"/>
            <w:hideMark/>
          </w:tcPr>
          <w:p w14:paraId="1C911BBB"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[0,1440]</w:t>
            </w:r>
          </w:p>
        </w:tc>
        <w:tc>
          <w:tcPr>
            <w:tcW w:w="825" w:type="dxa"/>
            <w:tcBorders>
              <w:top w:val="nil"/>
              <w:left w:val="single" w:sz="8" w:space="0" w:color="auto"/>
              <w:bottom w:val="nil"/>
              <w:right w:val="nil"/>
            </w:tcBorders>
            <w:shd w:val="clear" w:color="000000" w:fill="FF0000"/>
            <w:noWrap/>
            <w:vAlign w:val="bottom"/>
            <w:hideMark/>
          </w:tcPr>
          <w:p w14:paraId="05E1A3E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159990</w:t>
            </w:r>
          </w:p>
        </w:tc>
        <w:tc>
          <w:tcPr>
            <w:tcW w:w="825" w:type="dxa"/>
            <w:tcBorders>
              <w:top w:val="nil"/>
              <w:left w:val="nil"/>
              <w:bottom w:val="nil"/>
              <w:right w:val="nil"/>
            </w:tcBorders>
            <w:shd w:val="clear" w:color="000000" w:fill="FF0000"/>
            <w:noWrap/>
            <w:vAlign w:val="bottom"/>
            <w:hideMark/>
          </w:tcPr>
          <w:p w14:paraId="3C59E65B"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89542</w:t>
            </w:r>
          </w:p>
        </w:tc>
        <w:tc>
          <w:tcPr>
            <w:tcW w:w="825" w:type="dxa"/>
            <w:tcBorders>
              <w:top w:val="nil"/>
              <w:left w:val="nil"/>
              <w:bottom w:val="nil"/>
              <w:right w:val="nil"/>
            </w:tcBorders>
            <w:shd w:val="clear" w:color="000000" w:fill="FF0000"/>
            <w:noWrap/>
            <w:vAlign w:val="bottom"/>
            <w:hideMark/>
          </w:tcPr>
          <w:p w14:paraId="5FE6FA3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57684</w:t>
            </w:r>
          </w:p>
        </w:tc>
        <w:tc>
          <w:tcPr>
            <w:tcW w:w="723" w:type="dxa"/>
            <w:tcBorders>
              <w:top w:val="nil"/>
              <w:left w:val="nil"/>
              <w:bottom w:val="nil"/>
              <w:right w:val="nil"/>
            </w:tcBorders>
            <w:shd w:val="clear" w:color="000000" w:fill="FF0000"/>
            <w:noWrap/>
            <w:vAlign w:val="bottom"/>
            <w:hideMark/>
          </w:tcPr>
          <w:p w14:paraId="3B18E81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33688</w:t>
            </w:r>
          </w:p>
        </w:tc>
        <w:tc>
          <w:tcPr>
            <w:tcW w:w="723" w:type="dxa"/>
            <w:tcBorders>
              <w:top w:val="nil"/>
              <w:left w:val="nil"/>
              <w:bottom w:val="nil"/>
              <w:right w:val="nil"/>
            </w:tcBorders>
            <w:shd w:val="clear" w:color="000000" w:fill="FF0000"/>
            <w:noWrap/>
            <w:vAlign w:val="bottom"/>
            <w:hideMark/>
          </w:tcPr>
          <w:p w14:paraId="458BABD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14982</w:t>
            </w:r>
          </w:p>
        </w:tc>
        <w:tc>
          <w:tcPr>
            <w:tcW w:w="723" w:type="dxa"/>
            <w:tcBorders>
              <w:top w:val="nil"/>
              <w:left w:val="nil"/>
              <w:bottom w:val="nil"/>
              <w:right w:val="nil"/>
            </w:tcBorders>
            <w:shd w:val="clear" w:color="000000" w:fill="FF0000"/>
            <w:noWrap/>
            <w:vAlign w:val="bottom"/>
            <w:hideMark/>
          </w:tcPr>
          <w:p w14:paraId="1A4C44E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7781</w:t>
            </w:r>
          </w:p>
        </w:tc>
        <w:tc>
          <w:tcPr>
            <w:tcW w:w="723" w:type="dxa"/>
            <w:tcBorders>
              <w:top w:val="nil"/>
              <w:left w:val="nil"/>
              <w:bottom w:val="nil"/>
              <w:right w:val="nil"/>
            </w:tcBorders>
            <w:shd w:val="clear" w:color="000000" w:fill="FF0000"/>
            <w:noWrap/>
            <w:vAlign w:val="bottom"/>
            <w:hideMark/>
          </w:tcPr>
          <w:p w14:paraId="7AFB232F"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3967</w:t>
            </w:r>
          </w:p>
        </w:tc>
        <w:tc>
          <w:tcPr>
            <w:tcW w:w="700" w:type="dxa"/>
            <w:tcBorders>
              <w:top w:val="nil"/>
              <w:left w:val="nil"/>
              <w:bottom w:val="nil"/>
              <w:right w:val="nil"/>
            </w:tcBorders>
            <w:shd w:val="clear" w:color="000000" w:fill="FF0000"/>
            <w:noWrap/>
            <w:vAlign w:val="bottom"/>
            <w:hideMark/>
          </w:tcPr>
          <w:p w14:paraId="0F81ABCD"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2003</w:t>
            </w:r>
          </w:p>
        </w:tc>
        <w:tc>
          <w:tcPr>
            <w:tcW w:w="700" w:type="dxa"/>
            <w:tcBorders>
              <w:top w:val="nil"/>
              <w:left w:val="nil"/>
              <w:bottom w:val="nil"/>
              <w:right w:val="single" w:sz="8" w:space="0" w:color="auto"/>
            </w:tcBorders>
            <w:shd w:val="clear" w:color="000000" w:fill="FF0000"/>
            <w:noWrap/>
            <w:vAlign w:val="bottom"/>
            <w:hideMark/>
          </w:tcPr>
          <w:p w14:paraId="7CA89656"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1340</w:t>
            </w:r>
          </w:p>
        </w:tc>
      </w:tr>
      <w:tr w:rsidR="003D5164" w:rsidRPr="003D5164" w14:paraId="217389CE" w14:textId="77777777" w:rsidTr="00F81CF2">
        <w:trPr>
          <w:trHeight w:val="255"/>
        </w:trPr>
        <w:tc>
          <w:tcPr>
            <w:tcW w:w="1099" w:type="dxa"/>
            <w:tcBorders>
              <w:top w:val="nil"/>
              <w:left w:val="nil"/>
              <w:bottom w:val="nil"/>
              <w:right w:val="nil"/>
            </w:tcBorders>
            <w:shd w:val="clear" w:color="auto" w:fill="auto"/>
            <w:noWrap/>
            <w:vAlign w:val="bottom"/>
            <w:hideMark/>
          </w:tcPr>
          <w:p w14:paraId="08DAEC33" w14:textId="77777777" w:rsidR="003D5164" w:rsidRPr="00A60FF1" w:rsidRDefault="003D5164" w:rsidP="003D5164">
            <w:pPr>
              <w:rPr>
                <w:rFonts w:ascii="Calibri" w:eastAsia="Times New Roman" w:hAnsi="Calibri" w:cs="Calibri"/>
                <w:color w:val="000000"/>
                <w:sz w:val="20"/>
                <w:szCs w:val="20"/>
              </w:rPr>
            </w:pPr>
            <w:r w:rsidRPr="00A60FF1">
              <w:rPr>
                <w:rFonts w:ascii="Calibri" w:eastAsia="Times New Roman" w:hAnsi="Calibri" w:cs="Calibri"/>
                <w:color w:val="000000"/>
                <w:sz w:val="20"/>
                <w:szCs w:val="20"/>
              </w:rPr>
              <w:t>[0,2880]</w:t>
            </w:r>
          </w:p>
        </w:tc>
        <w:tc>
          <w:tcPr>
            <w:tcW w:w="825" w:type="dxa"/>
            <w:tcBorders>
              <w:top w:val="nil"/>
              <w:left w:val="single" w:sz="8" w:space="0" w:color="auto"/>
              <w:bottom w:val="single" w:sz="8" w:space="0" w:color="auto"/>
              <w:right w:val="nil"/>
            </w:tcBorders>
            <w:shd w:val="clear" w:color="000000" w:fill="FF0000"/>
            <w:noWrap/>
            <w:vAlign w:val="bottom"/>
            <w:hideMark/>
          </w:tcPr>
          <w:p w14:paraId="51A428E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471052</w:t>
            </w:r>
          </w:p>
        </w:tc>
        <w:tc>
          <w:tcPr>
            <w:tcW w:w="825" w:type="dxa"/>
            <w:tcBorders>
              <w:top w:val="nil"/>
              <w:left w:val="nil"/>
              <w:bottom w:val="single" w:sz="8" w:space="0" w:color="auto"/>
              <w:right w:val="nil"/>
            </w:tcBorders>
            <w:shd w:val="clear" w:color="000000" w:fill="FF0000"/>
            <w:noWrap/>
            <w:vAlign w:val="bottom"/>
            <w:hideMark/>
          </w:tcPr>
          <w:p w14:paraId="21C237F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257805</w:t>
            </w:r>
          </w:p>
        </w:tc>
        <w:tc>
          <w:tcPr>
            <w:tcW w:w="825" w:type="dxa"/>
            <w:tcBorders>
              <w:top w:val="nil"/>
              <w:left w:val="nil"/>
              <w:bottom w:val="single" w:sz="8" w:space="0" w:color="auto"/>
              <w:right w:val="nil"/>
            </w:tcBorders>
            <w:shd w:val="clear" w:color="000000" w:fill="FF0000"/>
            <w:noWrap/>
            <w:vAlign w:val="bottom"/>
            <w:hideMark/>
          </w:tcPr>
          <w:p w14:paraId="32E96628"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164597</w:t>
            </w:r>
          </w:p>
        </w:tc>
        <w:tc>
          <w:tcPr>
            <w:tcW w:w="723" w:type="dxa"/>
            <w:tcBorders>
              <w:top w:val="nil"/>
              <w:left w:val="nil"/>
              <w:bottom w:val="single" w:sz="8" w:space="0" w:color="auto"/>
              <w:right w:val="nil"/>
            </w:tcBorders>
            <w:shd w:val="clear" w:color="000000" w:fill="FF0000"/>
            <w:noWrap/>
            <w:vAlign w:val="bottom"/>
            <w:hideMark/>
          </w:tcPr>
          <w:p w14:paraId="3F00D031"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95515</w:t>
            </w:r>
          </w:p>
        </w:tc>
        <w:tc>
          <w:tcPr>
            <w:tcW w:w="723" w:type="dxa"/>
            <w:tcBorders>
              <w:top w:val="nil"/>
              <w:left w:val="nil"/>
              <w:bottom w:val="single" w:sz="8" w:space="0" w:color="auto"/>
              <w:right w:val="nil"/>
            </w:tcBorders>
            <w:shd w:val="clear" w:color="000000" w:fill="FF0000"/>
            <w:noWrap/>
            <w:vAlign w:val="bottom"/>
            <w:hideMark/>
          </w:tcPr>
          <w:p w14:paraId="1D3FC277"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42278</w:t>
            </w:r>
          </w:p>
        </w:tc>
        <w:tc>
          <w:tcPr>
            <w:tcW w:w="723" w:type="dxa"/>
            <w:tcBorders>
              <w:top w:val="nil"/>
              <w:left w:val="nil"/>
              <w:bottom w:val="single" w:sz="8" w:space="0" w:color="auto"/>
              <w:right w:val="nil"/>
            </w:tcBorders>
            <w:shd w:val="clear" w:color="000000" w:fill="FF0000"/>
            <w:noWrap/>
            <w:vAlign w:val="bottom"/>
            <w:hideMark/>
          </w:tcPr>
          <w:p w14:paraId="321420D4"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21917</w:t>
            </w:r>
          </w:p>
        </w:tc>
        <w:tc>
          <w:tcPr>
            <w:tcW w:w="723" w:type="dxa"/>
            <w:tcBorders>
              <w:top w:val="nil"/>
              <w:left w:val="nil"/>
              <w:bottom w:val="single" w:sz="8" w:space="0" w:color="auto"/>
              <w:right w:val="nil"/>
            </w:tcBorders>
            <w:shd w:val="clear" w:color="000000" w:fill="FF0000"/>
            <w:noWrap/>
            <w:vAlign w:val="bottom"/>
            <w:hideMark/>
          </w:tcPr>
          <w:p w14:paraId="493C3770"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11164</w:t>
            </w:r>
          </w:p>
        </w:tc>
        <w:tc>
          <w:tcPr>
            <w:tcW w:w="700" w:type="dxa"/>
            <w:tcBorders>
              <w:top w:val="nil"/>
              <w:left w:val="nil"/>
              <w:bottom w:val="single" w:sz="8" w:space="0" w:color="auto"/>
              <w:right w:val="nil"/>
            </w:tcBorders>
            <w:shd w:val="clear" w:color="000000" w:fill="FF0000"/>
            <w:noWrap/>
            <w:vAlign w:val="bottom"/>
            <w:hideMark/>
          </w:tcPr>
          <w:p w14:paraId="26279609"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5635</w:t>
            </w:r>
          </w:p>
        </w:tc>
        <w:tc>
          <w:tcPr>
            <w:tcW w:w="700" w:type="dxa"/>
            <w:tcBorders>
              <w:top w:val="nil"/>
              <w:left w:val="nil"/>
              <w:bottom w:val="single" w:sz="8" w:space="0" w:color="auto"/>
              <w:right w:val="single" w:sz="8" w:space="0" w:color="auto"/>
            </w:tcBorders>
            <w:shd w:val="clear" w:color="000000" w:fill="FF0000"/>
            <w:noWrap/>
            <w:vAlign w:val="bottom"/>
            <w:hideMark/>
          </w:tcPr>
          <w:p w14:paraId="57B3A2A5" w14:textId="77777777" w:rsidR="003D5164" w:rsidRPr="00A60FF1" w:rsidRDefault="003D5164" w:rsidP="003D5164">
            <w:pPr>
              <w:jc w:val="right"/>
              <w:rPr>
                <w:rFonts w:eastAsia="Times New Roman" w:cstheme="minorHAnsi"/>
                <w:color w:val="000000"/>
                <w:sz w:val="20"/>
                <w:szCs w:val="20"/>
              </w:rPr>
            </w:pPr>
            <w:r w:rsidRPr="00A60FF1">
              <w:rPr>
                <w:rFonts w:eastAsia="Times New Roman" w:cstheme="minorHAnsi"/>
                <w:color w:val="000000"/>
                <w:sz w:val="20"/>
                <w:szCs w:val="20"/>
              </w:rPr>
              <w:t>3768</w:t>
            </w:r>
          </w:p>
        </w:tc>
      </w:tr>
      <w:tr w:rsidR="003D5164" w:rsidRPr="003D5164" w14:paraId="6E8105F2" w14:textId="77777777" w:rsidTr="00F81CF2">
        <w:trPr>
          <w:trHeight w:val="255"/>
        </w:trPr>
        <w:tc>
          <w:tcPr>
            <w:tcW w:w="1924" w:type="dxa"/>
            <w:gridSpan w:val="2"/>
            <w:tcBorders>
              <w:top w:val="nil"/>
              <w:left w:val="nil"/>
              <w:bottom w:val="nil"/>
              <w:right w:val="nil"/>
            </w:tcBorders>
            <w:shd w:val="clear" w:color="auto" w:fill="auto"/>
            <w:noWrap/>
            <w:vAlign w:val="bottom"/>
            <w:hideMark/>
          </w:tcPr>
          <w:p w14:paraId="687A72F5" w14:textId="77777777" w:rsidR="003D5164" w:rsidRPr="003D5164" w:rsidRDefault="003D5164" w:rsidP="003D5164">
            <w:pPr>
              <w:rPr>
                <w:rFonts w:ascii="Calibri" w:eastAsia="Times New Roman" w:hAnsi="Calibri" w:cs="Calibri"/>
                <w:b/>
                <w:bCs/>
                <w:color w:val="000000"/>
                <w:sz w:val="20"/>
                <w:szCs w:val="20"/>
              </w:rPr>
            </w:pPr>
            <w:r w:rsidRPr="003D5164">
              <w:rPr>
                <w:rFonts w:ascii="Calibri" w:eastAsia="Times New Roman" w:hAnsi="Calibri" w:cs="Calibri"/>
                <w:b/>
                <w:bCs/>
                <w:color w:val="000000"/>
                <w:sz w:val="20"/>
                <w:szCs w:val="20"/>
              </w:rPr>
              <w:t>Color explanation</w:t>
            </w:r>
          </w:p>
        </w:tc>
        <w:tc>
          <w:tcPr>
            <w:tcW w:w="825" w:type="dxa"/>
            <w:tcBorders>
              <w:top w:val="nil"/>
              <w:left w:val="nil"/>
              <w:bottom w:val="nil"/>
              <w:right w:val="nil"/>
            </w:tcBorders>
            <w:shd w:val="clear" w:color="auto" w:fill="auto"/>
            <w:noWrap/>
            <w:vAlign w:val="bottom"/>
            <w:hideMark/>
          </w:tcPr>
          <w:p w14:paraId="3C991A03" w14:textId="77777777" w:rsidR="003D5164" w:rsidRPr="003D5164" w:rsidRDefault="003D5164" w:rsidP="003D5164">
            <w:pPr>
              <w:rPr>
                <w:rFonts w:ascii="Calibri" w:eastAsia="Times New Roman" w:hAnsi="Calibri" w:cs="Calibri"/>
                <w:b/>
                <w:bCs/>
                <w:color w:val="000000"/>
                <w:sz w:val="20"/>
                <w:szCs w:val="20"/>
              </w:rPr>
            </w:pPr>
          </w:p>
        </w:tc>
        <w:tc>
          <w:tcPr>
            <w:tcW w:w="825" w:type="dxa"/>
            <w:tcBorders>
              <w:top w:val="nil"/>
              <w:left w:val="nil"/>
              <w:bottom w:val="nil"/>
              <w:right w:val="nil"/>
            </w:tcBorders>
            <w:shd w:val="clear" w:color="auto" w:fill="auto"/>
            <w:noWrap/>
            <w:vAlign w:val="bottom"/>
            <w:hideMark/>
          </w:tcPr>
          <w:p w14:paraId="5887CC57" w14:textId="77777777" w:rsidR="003D5164" w:rsidRPr="003D5164" w:rsidRDefault="003D5164" w:rsidP="003D5164">
            <w:pPr>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14:paraId="6CB70AFB" w14:textId="77777777" w:rsidR="003D5164" w:rsidRPr="003D5164" w:rsidRDefault="003D5164" w:rsidP="003D5164">
            <w:pPr>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14:paraId="452D362B" w14:textId="77777777" w:rsidR="003D5164" w:rsidRPr="003D5164" w:rsidRDefault="003D5164" w:rsidP="003D5164">
            <w:pPr>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14:paraId="7283FA8A" w14:textId="77777777" w:rsidR="003D5164" w:rsidRPr="003D5164" w:rsidRDefault="003D5164" w:rsidP="003D5164">
            <w:pPr>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14:paraId="4C2F880D" w14:textId="77777777" w:rsidR="003D5164" w:rsidRPr="003D5164" w:rsidRDefault="003D5164" w:rsidP="003D5164">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568347BE" w14:textId="77777777" w:rsidR="003D5164" w:rsidRPr="003D5164" w:rsidRDefault="003D5164" w:rsidP="003D5164">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056428E1" w14:textId="77777777" w:rsidR="003D5164" w:rsidRPr="003D5164" w:rsidRDefault="003D5164" w:rsidP="003D5164">
            <w:pPr>
              <w:rPr>
                <w:rFonts w:ascii="Times New Roman" w:eastAsia="Times New Roman" w:hAnsi="Times New Roman" w:cs="Times New Roman"/>
                <w:sz w:val="20"/>
                <w:szCs w:val="20"/>
              </w:rPr>
            </w:pPr>
          </w:p>
        </w:tc>
      </w:tr>
      <w:tr w:rsidR="003D5164" w:rsidRPr="003D5164" w14:paraId="5BA76295" w14:textId="77777777" w:rsidTr="00F81CF2">
        <w:trPr>
          <w:trHeight w:val="255"/>
        </w:trPr>
        <w:tc>
          <w:tcPr>
            <w:tcW w:w="1099" w:type="dxa"/>
            <w:tcBorders>
              <w:top w:val="nil"/>
              <w:left w:val="nil"/>
              <w:right w:val="nil"/>
            </w:tcBorders>
            <w:shd w:val="clear" w:color="000000" w:fill="92D050"/>
            <w:noWrap/>
            <w:vAlign w:val="bottom"/>
            <w:hideMark/>
          </w:tcPr>
          <w:p w14:paraId="66CDF652"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 </w:t>
            </w:r>
          </w:p>
        </w:tc>
        <w:tc>
          <w:tcPr>
            <w:tcW w:w="3921" w:type="dxa"/>
            <w:gridSpan w:val="5"/>
            <w:tcBorders>
              <w:top w:val="nil"/>
              <w:left w:val="nil"/>
              <w:bottom w:val="nil"/>
              <w:right w:val="nil"/>
            </w:tcBorders>
            <w:shd w:val="clear" w:color="auto" w:fill="auto"/>
            <w:noWrap/>
            <w:vAlign w:val="bottom"/>
            <w:hideMark/>
          </w:tcPr>
          <w:p w14:paraId="066F86BA" w14:textId="35233176"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No infectious</w:t>
            </w:r>
            <w:r w:rsidR="009263CD">
              <w:rPr>
                <w:rFonts w:ascii="Calibri" w:eastAsia="Times New Roman" w:hAnsi="Calibri" w:cs="Calibri"/>
                <w:color w:val="000000"/>
                <w:sz w:val="20"/>
                <w:szCs w:val="20"/>
              </w:rPr>
              <w:t xml:space="preserve"> </w:t>
            </w:r>
            <w:r w:rsidRPr="003D5164">
              <w:rPr>
                <w:rFonts w:ascii="Calibri" w:eastAsia="Times New Roman" w:hAnsi="Calibri" w:cs="Calibri"/>
                <w:color w:val="000000"/>
                <w:sz w:val="20"/>
                <w:szCs w:val="20"/>
              </w:rPr>
              <w:t>exposures ('&lt; 350' virions)</w:t>
            </w:r>
          </w:p>
        </w:tc>
        <w:tc>
          <w:tcPr>
            <w:tcW w:w="723" w:type="dxa"/>
            <w:tcBorders>
              <w:top w:val="nil"/>
              <w:left w:val="nil"/>
              <w:bottom w:val="nil"/>
              <w:right w:val="nil"/>
            </w:tcBorders>
            <w:shd w:val="clear" w:color="auto" w:fill="auto"/>
            <w:noWrap/>
            <w:vAlign w:val="bottom"/>
            <w:hideMark/>
          </w:tcPr>
          <w:p w14:paraId="7F90465D" w14:textId="77777777" w:rsidR="003D5164" w:rsidRPr="003D5164" w:rsidRDefault="003D5164" w:rsidP="003D5164">
            <w:pPr>
              <w:rPr>
                <w:rFonts w:ascii="Calibri" w:eastAsia="Times New Roman" w:hAnsi="Calibri" w:cs="Calibri"/>
                <w:color w:val="000000"/>
                <w:sz w:val="20"/>
                <w:szCs w:val="20"/>
              </w:rPr>
            </w:pPr>
          </w:p>
        </w:tc>
        <w:tc>
          <w:tcPr>
            <w:tcW w:w="723" w:type="dxa"/>
            <w:tcBorders>
              <w:top w:val="nil"/>
              <w:left w:val="nil"/>
              <w:bottom w:val="nil"/>
              <w:right w:val="nil"/>
            </w:tcBorders>
            <w:shd w:val="clear" w:color="auto" w:fill="auto"/>
            <w:noWrap/>
            <w:vAlign w:val="bottom"/>
            <w:hideMark/>
          </w:tcPr>
          <w:p w14:paraId="5CE851D9" w14:textId="77777777" w:rsidR="003D5164" w:rsidRPr="003D5164" w:rsidRDefault="003D5164" w:rsidP="003D5164">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5798D99B" w14:textId="77777777" w:rsidR="003D5164" w:rsidRPr="003D5164" w:rsidRDefault="003D5164" w:rsidP="003D5164">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14:paraId="1DE0FF1B" w14:textId="77777777" w:rsidR="003D5164" w:rsidRPr="003D5164" w:rsidRDefault="003D5164" w:rsidP="003D5164">
            <w:pPr>
              <w:rPr>
                <w:rFonts w:ascii="Times New Roman" w:eastAsia="Times New Roman" w:hAnsi="Times New Roman" w:cs="Times New Roman"/>
                <w:sz w:val="20"/>
                <w:szCs w:val="20"/>
              </w:rPr>
            </w:pPr>
          </w:p>
        </w:tc>
      </w:tr>
      <w:tr w:rsidR="003D5164" w:rsidRPr="003D5164" w14:paraId="1BB69A37" w14:textId="77777777" w:rsidTr="00F81CF2">
        <w:trPr>
          <w:trHeight w:val="255"/>
        </w:trPr>
        <w:tc>
          <w:tcPr>
            <w:tcW w:w="1099" w:type="dxa"/>
            <w:tcBorders>
              <w:top w:val="nil"/>
              <w:bottom w:val="nil"/>
              <w:right w:val="nil"/>
            </w:tcBorders>
            <w:shd w:val="clear" w:color="000000" w:fill="8497B0"/>
            <w:noWrap/>
            <w:vAlign w:val="bottom"/>
            <w:hideMark/>
          </w:tcPr>
          <w:p w14:paraId="3F7DDBAD"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 </w:t>
            </w:r>
          </w:p>
        </w:tc>
        <w:tc>
          <w:tcPr>
            <w:tcW w:w="5367" w:type="dxa"/>
            <w:gridSpan w:val="7"/>
            <w:tcBorders>
              <w:top w:val="nil"/>
              <w:left w:val="nil"/>
              <w:bottom w:val="nil"/>
              <w:right w:val="nil"/>
            </w:tcBorders>
            <w:shd w:val="clear" w:color="auto" w:fill="auto"/>
            <w:noWrap/>
            <w:vAlign w:val="bottom"/>
            <w:hideMark/>
          </w:tcPr>
          <w:p w14:paraId="5A6144C0"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For 5 minutes stay, infectious dose only with very low VRs</w:t>
            </w:r>
          </w:p>
        </w:tc>
        <w:tc>
          <w:tcPr>
            <w:tcW w:w="700" w:type="dxa"/>
            <w:tcBorders>
              <w:top w:val="nil"/>
              <w:left w:val="nil"/>
              <w:bottom w:val="nil"/>
              <w:right w:val="nil"/>
            </w:tcBorders>
            <w:shd w:val="clear" w:color="auto" w:fill="auto"/>
            <w:noWrap/>
            <w:vAlign w:val="bottom"/>
            <w:hideMark/>
          </w:tcPr>
          <w:p w14:paraId="60976FD6" w14:textId="77777777" w:rsidR="003D5164" w:rsidRPr="003D5164" w:rsidRDefault="003D5164" w:rsidP="003D5164">
            <w:pPr>
              <w:rPr>
                <w:rFonts w:ascii="Calibri" w:eastAsia="Times New Roman" w:hAnsi="Calibri" w:cs="Calibri"/>
                <w:color w:val="000000"/>
                <w:sz w:val="20"/>
                <w:szCs w:val="20"/>
              </w:rPr>
            </w:pPr>
          </w:p>
        </w:tc>
        <w:tc>
          <w:tcPr>
            <w:tcW w:w="700" w:type="dxa"/>
            <w:tcBorders>
              <w:top w:val="nil"/>
              <w:left w:val="nil"/>
              <w:bottom w:val="nil"/>
              <w:right w:val="nil"/>
            </w:tcBorders>
            <w:shd w:val="clear" w:color="auto" w:fill="auto"/>
            <w:noWrap/>
            <w:vAlign w:val="bottom"/>
            <w:hideMark/>
          </w:tcPr>
          <w:p w14:paraId="2CAA48C6" w14:textId="77777777" w:rsidR="003D5164" w:rsidRPr="003D5164" w:rsidRDefault="003D5164" w:rsidP="003D5164">
            <w:pPr>
              <w:rPr>
                <w:rFonts w:ascii="Times New Roman" w:eastAsia="Times New Roman" w:hAnsi="Times New Roman" w:cs="Times New Roman"/>
                <w:sz w:val="20"/>
                <w:szCs w:val="20"/>
              </w:rPr>
            </w:pPr>
          </w:p>
        </w:tc>
      </w:tr>
      <w:tr w:rsidR="003D5164" w:rsidRPr="003D5164" w14:paraId="3111C387" w14:textId="77777777" w:rsidTr="00F81CF2">
        <w:trPr>
          <w:trHeight w:val="255"/>
        </w:trPr>
        <w:tc>
          <w:tcPr>
            <w:tcW w:w="1099" w:type="dxa"/>
            <w:tcBorders>
              <w:top w:val="nil"/>
              <w:left w:val="nil"/>
              <w:bottom w:val="nil"/>
              <w:right w:val="nil"/>
            </w:tcBorders>
            <w:shd w:val="clear" w:color="000000" w:fill="BF8F00"/>
            <w:noWrap/>
            <w:vAlign w:val="bottom"/>
            <w:hideMark/>
          </w:tcPr>
          <w:p w14:paraId="4746F1FE"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 </w:t>
            </w:r>
          </w:p>
        </w:tc>
        <w:tc>
          <w:tcPr>
            <w:tcW w:w="6767" w:type="dxa"/>
            <w:gridSpan w:val="9"/>
            <w:tcBorders>
              <w:top w:val="nil"/>
              <w:left w:val="nil"/>
              <w:bottom w:val="nil"/>
              <w:right w:val="nil"/>
            </w:tcBorders>
            <w:shd w:val="clear" w:color="auto" w:fill="auto"/>
            <w:noWrap/>
            <w:vAlign w:val="bottom"/>
            <w:hideMark/>
          </w:tcPr>
          <w:p w14:paraId="07BE7817"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For 15 minutes stay, serious chance on infection except for VR10 and higher</w:t>
            </w:r>
          </w:p>
        </w:tc>
      </w:tr>
      <w:tr w:rsidR="003D5164" w:rsidRPr="003D5164" w14:paraId="150B282C" w14:textId="77777777" w:rsidTr="00F81CF2">
        <w:trPr>
          <w:trHeight w:val="255"/>
        </w:trPr>
        <w:tc>
          <w:tcPr>
            <w:tcW w:w="1099" w:type="dxa"/>
            <w:tcBorders>
              <w:top w:val="nil"/>
              <w:left w:val="nil"/>
              <w:bottom w:val="nil"/>
              <w:right w:val="nil"/>
            </w:tcBorders>
            <w:shd w:val="clear" w:color="000000" w:fill="C65911"/>
            <w:noWrap/>
            <w:vAlign w:val="bottom"/>
            <w:hideMark/>
          </w:tcPr>
          <w:p w14:paraId="1186DC3A"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 </w:t>
            </w:r>
          </w:p>
        </w:tc>
        <w:tc>
          <w:tcPr>
            <w:tcW w:w="6767" w:type="dxa"/>
            <w:gridSpan w:val="9"/>
            <w:tcBorders>
              <w:top w:val="nil"/>
              <w:left w:val="nil"/>
              <w:bottom w:val="nil"/>
              <w:right w:val="nil"/>
            </w:tcBorders>
            <w:shd w:val="clear" w:color="auto" w:fill="auto"/>
            <w:noWrap/>
            <w:vAlign w:val="bottom"/>
            <w:hideMark/>
          </w:tcPr>
          <w:p w14:paraId="7DBB49CD"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For 120 minutes stay, serious chance on infection except for VR20 and higher</w:t>
            </w:r>
          </w:p>
        </w:tc>
      </w:tr>
      <w:tr w:rsidR="003D5164" w:rsidRPr="003D5164" w14:paraId="469DADC9" w14:textId="77777777" w:rsidTr="00F81CF2">
        <w:trPr>
          <w:trHeight w:val="255"/>
        </w:trPr>
        <w:tc>
          <w:tcPr>
            <w:tcW w:w="1099" w:type="dxa"/>
            <w:tcBorders>
              <w:top w:val="nil"/>
              <w:left w:val="nil"/>
              <w:bottom w:val="nil"/>
              <w:right w:val="nil"/>
            </w:tcBorders>
            <w:shd w:val="clear" w:color="000000" w:fill="FF0000"/>
            <w:noWrap/>
            <w:vAlign w:val="bottom"/>
            <w:hideMark/>
          </w:tcPr>
          <w:p w14:paraId="6810ECA2" w14:textId="77777777"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 </w:t>
            </w:r>
          </w:p>
        </w:tc>
        <w:tc>
          <w:tcPr>
            <w:tcW w:w="6767" w:type="dxa"/>
            <w:gridSpan w:val="9"/>
            <w:tcBorders>
              <w:top w:val="nil"/>
              <w:left w:val="nil"/>
              <w:bottom w:val="nil"/>
              <w:right w:val="nil"/>
            </w:tcBorders>
            <w:shd w:val="clear" w:color="auto" w:fill="auto"/>
            <w:noWrap/>
            <w:vAlign w:val="bottom"/>
            <w:hideMark/>
          </w:tcPr>
          <w:p w14:paraId="6C52FC15" w14:textId="0656D351" w:rsidR="003D5164" w:rsidRPr="003D5164" w:rsidRDefault="003D5164" w:rsidP="003D5164">
            <w:pPr>
              <w:rPr>
                <w:rFonts w:ascii="Calibri" w:eastAsia="Times New Roman" w:hAnsi="Calibri" w:cs="Calibri"/>
                <w:color w:val="000000"/>
                <w:sz w:val="20"/>
                <w:szCs w:val="20"/>
              </w:rPr>
            </w:pPr>
            <w:r w:rsidRPr="003D5164">
              <w:rPr>
                <w:rFonts w:ascii="Calibri" w:eastAsia="Times New Roman" w:hAnsi="Calibri" w:cs="Calibri"/>
                <w:color w:val="000000"/>
                <w:sz w:val="20"/>
                <w:szCs w:val="20"/>
              </w:rPr>
              <w:t xml:space="preserve">Long stay, high chance on severe infection, </w:t>
            </w:r>
            <w:r w:rsidR="003355E3">
              <w:rPr>
                <w:rFonts w:ascii="Calibri" w:eastAsia="Times New Roman" w:hAnsi="Calibri" w:cs="Calibri"/>
                <w:color w:val="000000"/>
                <w:sz w:val="20"/>
                <w:szCs w:val="20"/>
              </w:rPr>
              <w:t xml:space="preserve">up to </w:t>
            </w:r>
            <w:r w:rsidRPr="003D5164">
              <w:rPr>
                <w:rFonts w:ascii="Calibri" w:eastAsia="Times New Roman" w:hAnsi="Calibri" w:cs="Calibri"/>
                <w:color w:val="000000"/>
                <w:sz w:val="20"/>
                <w:szCs w:val="20"/>
              </w:rPr>
              <w:t>1000 times infective dose</w:t>
            </w:r>
          </w:p>
        </w:tc>
      </w:tr>
    </w:tbl>
    <w:p w14:paraId="4267E812" w14:textId="77777777" w:rsidR="00F81CF2" w:rsidRDefault="00F81CF2" w:rsidP="00F81CF2">
      <w:pPr>
        <w:jc w:val="both"/>
      </w:pPr>
      <w:r>
        <w:lastRenderedPageBreak/>
        <w:t>Consider a larger number of emitters per 100m</w:t>
      </w:r>
      <w:r w:rsidRPr="006156D7">
        <w:rPr>
          <w:vertAlign w:val="superscript"/>
        </w:rPr>
        <w:t>3</w:t>
      </w:r>
      <w:r>
        <w:t xml:space="preserve"> than five, each with emissions &gt;100 000 virions/h, present with a longer emitting time, and longer stay-together period than two hours, with many to-be-infected persons. This will lead to many persons infected, each with a very high dose: a superspreading event. Empirical analysis with only partial analytics is in </w:t>
      </w:r>
      <w:r>
        <w:fldChar w:fldCharType="begin"/>
      </w:r>
      <w:r>
        <w:instrText xml:space="preserve"> ADDIN EN.CITE &lt;EndNote&gt;&lt;Cite&gt;&lt;Author&gt;Xu&lt;/Author&gt;&lt;Year&gt;2020&lt;/Year&gt;&lt;RecNum&gt;2858&lt;/RecNum&gt;&lt;DisplayText&gt;(X.-K. Xu et al., 2020)&lt;/DisplayText&gt;&lt;record&gt;&lt;rec-number&gt;2858&lt;/rec-number&gt;&lt;foreign-keys&gt;&lt;key app="EN" db-id="2tpep5w9l52sxseftvyvfzsixx0t2wdaxxfp" timestamp="1603108136"&gt;2858&lt;/key&gt;&lt;/foreign-keys&gt;&lt;ref-type name="Journal Article"&gt;17&lt;/ref-type&gt;&lt;contributors&gt;&lt;authors&gt;&lt;author&gt;Xu, Xiao-Ke&lt;/author&gt;&lt;author&gt;Liu, Xiao-Fan&lt;/author&gt;&lt;author&gt;Wu, Ye&lt;/author&gt;&lt;author&gt;Ali, Sheikh Taslim&lt;/author&gt;&lt;author&gt;Du, Zhanwei&lt;/author&gt;&lt;author&gt;Bosetti, Paolo&lt;/author&gt;&lt;author&gt;Lau, Eric HY&lt;/author&gt;&lt;author&gt;Cowling, Benjamin J&lt;/author&gt;&lt;author&gt;Wang, Lin&lt;/author&gt;&lt;/authors&gt;&lt;/contributors&gt;&lt;titles&gt;&lt;title&gt;Reconstruction of transmission pairs for novel coronavirus disease 2019 (COVID-19) in mainland China: estimation of super-spreading events, serial interval, and hazard of infection&lt;/title&gt;&lt;secondary-title&gt;Clinical Infectious Diseases&lt;/secondary-title&gt;&lt;/titles&gt;&lt;periodical&gt;&lt;full-title&gt;Clinical Infectious Diseases&lt;/full-title&gt;&lt;/periodical&gt;&lt;dates&gt;&lt;year&gt;2020&lt;/year&gt;&lt;/dates&gt;&lt;urls&gt;&lt;/urls&gt;&lt;/record&gt;&lt;/Cite&gt;&lt;/EndNote&gt;</w:instrText>
      </w:r>
      <w:r>
        <w:fldChar w:fldCharType="separate"/>
      </w:r>
      <w:r>
        <w:rPr>
          <w:noProof/>
        </w:rPr>
        <w:t>(X.-K. Xu et al., 2020)</w:t>
      </w:r>
      <w:r>
        <w:fldChar w:fldCharType="end"/>
      </w:r>
      <w:r>
        <w:t xml:space="preserve">, and similar for SARS-1 </w:t>
      </w:r>
      <w:r>
        <w:fldChar w:fldCharType="begin"/>
      </w:r>
      <w:r>
        <w:instrText xml:space="preserve"> ADDIN EN.CITE &lt;EndNote&gt;&lt;Cite&gt;&lt;Author&gt;Lloyd-Smith&lt;/Author&gt;&lt;Year&gt;2005&lt;/Year&gt;&lt;RecNum&gt;2691&lt;/RecNum&gt;&lt;DisplayText&gt;(Lloyd-Smith, Schreiber, Kopp, &amp;amp; Getz, 2005; Shen et al., 2004)&lt;/DisplayText&gt;&lt;record&gt;&lt;rec-number&gt;2691&lt;/rec-number&gt;&lt;foreign-keys&gt;&lt;key app="EN" db-id="2tpep5w9l52sxseftvyvfzsixx0t2wdaxxfp" timestamp="1590318372"&gt;2691&lt;/key&gt;&lt;/foreign-keys&gt;&lt;ref-type name="Journal Article"&gt;17&lt;/ref-type&gt;&lt;contributors&gt;&lt;authors&gt;&lt;author&gt;Lloyd-Smith, James O&lt;/author&gt;&lt;author&gt;Schreiber, Sebastian J&lt;/author&gt;&lt;author&gt;Kopp, P Ekkehard&lt;/author&gt;&lt;author&gt;Getz, Wayne M&lt;/author&gt;&lt;/authors&gt;&lt;/contributors&gt;&lt;titles&gt;&lt;title&gt;Superspreading and the effect of individual variation on disease emergence&lt;/title&gt;&lt;secondary-title&gt;Nature&lt;/secondary-title&gt;&lt;/titles&gt;&lt;periodical&gt;&lt;full-title&gt;Nature&lt;/full-title&gt;&lt;/periodical&gt;&lt;pages&gt;355-359&lt;/pages&gt;&lt;volume&gt;438&lt;/volume&gt;&lt;number&gt;7066&lt;/number&gt;&lt;dates&gt;&lt;year&gt;2005&lt;/year&gt;&lt;/dates&gt;&lt;isbn&gt;1476-4687&lt;/isbn&gt;&lt;urls&gt;&lt;/urls&gt;&lt;/record&gt;&lt;/Cite&gt;&lt;Cite&gt;&lt;Author&gt;Shen&lt;/Author&gt;&lt;Year&gt;2004&lt;/Year&gt;&lt;RecNum&gt;2692&lt;/RecNum&gt;&lt;record&gt;&lt;rec-number&gt;2692&lt;/rec-number&gt;&lt;foreign-keys&gt;&lt;key app="EN" db-id="2tpep5w9l52sxseftvyvfzsixx0t2wdaxxfp" timestamp="1590319265"&gt;2692&lt;/key&gt;&lt;/foreign-keys&gt;&lt;ref-type name="Journal Article"&gt;17&lt;/ref-type&gt;&lt;contributors&gt;&lt;authors&gt;&lt;author&gt;Shen, Zhuang&lt;/author&gt;&lt;author&gt;Ning, Fang&lt;/author&gt;&lt;author&gt;Zhou, Weigong&lt;/author&gt;&lt;author&gt;He, Xiong&lt;/author&gt;&lt;author&gt;Lin, Changying&lt;/author&gt;&lt;author&gt;Chin, Daniel P&lt;/author&gt;&lt;author&gt;Zhu, Zonghan&lt;/author&gt;&lt;author&gt;Schuchat, Anne&lt;/author&gt;&lt;/authors&gt;&lt;/contributors&gt;&lt;titles&gt;&lt;title&gt;Superspreading sars events, Beijing, 2003&lt;/title&gt;&lt;secondary-title&gt;Emerging infectious diseases&lt;/secondary-title&gt;&lt;/titles&gt;&lt;periodical&gt;&lt;full-title&gt;Emerging Infectious Diseases&lt;/full-title&gt;&lt;/periodical&gt;&lt;pages&gt;256&lt;/pages&gt;&lt;volume&gt;10&lt;/volume&gt;&lt;number&gt;2&lt;/number&gt;&lt;dates&gt;&lt;year&gt;2004&lt;/year&gt;&lt;/dates&gt;&lt;urls&gt;&lt;/urls&gt;&lt;/record&gt;&lt;/Cite&gt;&lt;/EndNote&gt;</w:instrText>
      </w:r>
      <w:r>
        <w:fldChar w:fldCharType="separate"/>
      </w:r>
      <w:r>
        <w:rPr>
          <w:noProof/>
        </w:rPr>
        <w:t>(Lloyd-Smith, Schreiber, Kopp, &amp; Getz, 2005; Shen et al., 2004)</w:t>
      </w:r>
      <w:r>
        <w:fldChar w:fldCharType="end"/>
      </w:r>
      <w:r>
        <w:t>.</w:t>
      </w:r>
    </w:p>
    <w:p w14:paraId="780E57BC" w14:textId="5948C2B4" w:rsidR="003D5164" w:rsidRDefault="003D5164" w:rsidP="00112B5B">
      <w:pPr>
        <w:jc w:val="both"/>
        <w:rPr>
          <w:b/>
          <w:bCs/>
        </w:rPr>
      </w:pPr>
    </w:p>
    <w:p w14:paraId="22AD5E49" w14:textId="55F0A4D7" w:rsidR="008216A0" w:rsidRDefault="008216A0" w:rsidP="00112B5B">
      <w:pPr>
        <w:jc w:val="both"/>
        <w:rPr>
          <w:b/>
          <w:bCs/>
        </w:rPr>
      </w:pPr>
    </w:p>
    <w:p w14:paraId="24E29613" w14:textId="0843CE37" w:rsidR="00665E5F" w:rsidRDefault="00C25861" w:rsidP="00D27CB3">
      <w:pPr>
        <w:pStyle w:val="Heading3"/>
      </w:pPr>
      <w:bookmarkStart w:id="31" w:name="_Toc65747919"/>
      <w:bookmarkStart w:id="32" w:name="_Toc84436103"/>
      <w:r>
        <w:t>Closed spaces a</w:t>
      </w:r>
      <w:r w:rsidR="00665E5F">
        <w:t xml:space="preserve">irborne </w:t>
      </w:r>
      <w:r w:rsidR="0002426E">
        <w:t xml:space="preserve">exhale </w:t>
      </w:r>
      <w:r>
        <w:t>concentrations</w:t>
      </w:r>
      <w:r w:rsidR="00DF1E21">
        <w:t xml:space="preserve"> &amp;</w:t>
      </w:r>
      <w:r w:rsidR="001235E5">
        <w:t xml:space="preserve"> exposures</w:t>
      </w:r>
      <w:bookmarkEnd w:id="31"/>
      <w:r w:rsidR="001D060F">
        <w:t xml:space="preserve"> (</w:t>
      </w:r>
      <w:r w:rsidR="00DF1E21">
        <w:t xml:space="preserve">distance </w:t>
      </w:r>
      <w:r w:rsidR="000648B6">
        <w:t xml:space="preserve">&amp; </w:t>
      </w:r>
      <w:r w:rsidR="005D7E3D">
        <w:t>duration</w:t>
      </w:r>
      <w:r w:rsidR="000648B6">
        <w:t xml:space="preserve"> </w:t>
      </w:r>
      <w:r w:rsidR="00DF1E21">
        <w:t>dependent</w:t>
      </w:r>
      <w:r w:rsidR="001D060F">
        <w:t>)</w:t>
      </w:r>
      <w:bookmarkEnd w:id="32"/>
    </w:p>
    <w:p w14:paraId="5911C9C4" w14:textId="03BAFEC5" w:rsidR="00AC3289" w:rsidRDefault="00DF4AC5" w:rsidP="00112B5B">
      <w:pPr>
        <w:jc w:val="both"/>
        <w:rPr>
          <w:lang w:val="en-NL"/>
        </w:rPr>
      </w:pPr>
      <w:r>
        <w:rPr>
          <w:lang w:val="en-NL"/>
        </w:rPr>
        <w:t xml:space="preserve">Exhales are </w:t>
      </w:r>
      <w:r w:rsidR="006B2D56">
        <w:t xml:space="preserve">relatively </w:t>
      </w:r>
      <w:r>
        <w:rPr>
          <w:lang w:val="en-NL"/>
        </w:rPr>
        <w:t>warm and humid</w:t>
      </w:r>
      <w:r w:rsidR="00DD6DCB">
        <w:rPr>
          <w:lang w:val="en-NL"/>
        </w:rPr>
        <w:t xml:space="preserve">, hence have buoyancy, </w:t>
      </w:r>
      <w:r>
        <w:rPr>
          <w:lang w:val="en-NL"/>
        </w:rPr>
        <w:t xml:space="preserve">and </w:t>
      </w:r>
      <w:r w:rsidR="00DD6DCB">
        <w:rPr>
          <w:lang w:val="en-NL"/>
        </w:rPr>
        <w:t xml:space="preserve">they </w:t>
      </w:r>
      <w:r>
        <w:rPr>
          <w:lang w:val="en-NL"/>
        </w:rPr>
        <w:t>have kinetic energy when leaving the nose</w:t>
      </w:r>
      <w:r w:rsidR="00F3345F">
        <w:rPr>
          <w:lang w:val="en-NL"/>
        </w:rPr>
        <w:t xml:space="preserve"> </w:t>
      </w:r>
      <w:r w:rsidR="001D060F">
        <w:t>and</w:t>
      </w:r>
      <w:r w:rsidR="00F3345F">
        <w:rPr>
          <w:lang w:val="en-NL"/>
        </w:rPr>
        <w:t xml:space="preserve"> </w:t>
      </w:r>
      <w:r w:rsidR="001D060F">
        <w:t xml:space="preserve"> </w:t>
      </w:r>
      <w:r w:rsidR="00F3345F">
        <w:rPr>
          <w:lang w:val="en-NL"/>
        </w:rPr>
        <w:t>mouth</w:t>
      </w:r>
      <w:r>
        <w:rPr>
          <w:lang w:val="en-NL"/>
        </w:rPr>
        <w:t>. Th</w:t>
      </w:r>
      <w:proofErr w:type="spellStart"/>
      <w:r w:rsidR="006B2D56">
        <w:t>eir</w:t>
      </w:r>
      <w:proofErr w:type="spellEnd"/>
      <w:r>
        <w:rPr>
          <w:lang w:val="en-NL"/>
        </w:rPr>
        <w:t xml:space="preserve"> speed is reduced very fast when the exhale expands (try and blow out a candle with your nose). The </w:t>
      </w:r>
      <w:r w:rsidR="00AC3289">
        <w:rPr>
          <w:lang w:val="en-NL"/>
        </w:rPr>
        <w:t>nose</w:t>
      </w:r>
      <w:r w:rsidR="0027530E">
        <w:rPr>
          <w:lang w:val="en-NL"/>
        </w:rPr>
        <w:t>/mouse</w:t>
      </w:r>
      <w:r w:rsidR="00AC3289">
        <w:rPr>
          <w:lang w:val="en-NL"/>
        </w:rPr>
        <w:t xml:space="preserve"> </w:t>
      </w:r>
      <w:r>
        <w:rPr>
          <w:lang w:val="en-NL"/>
        </w:rPr>
        <w:t>exhale cone</w:t>
      </w:r>
      <w:r w:rsidR="0027530E">
        <w:rPr>
          <w:lang w:val="en-NL"/>
        </w:rPr>
        <w:t>, upward curved,</w:t>
      </w:r>
      <w:r>
        <w:rPr>
          <w:lang w:val="en-NL"/>
        </w:rPr>
        <w:t xml:space="preserve"> is variously estimated</w:t>
      </w:r>
      <w:r w:rsidR="004F39E6">
        <w:rPr>
          <w:lang w:val="en-NL"/>
        </w:rPr>
        <w:t xml:space="preserve"> with a ~</w:t>
      </w:r>
      <w:r>
        <w:rPr>
          <w:lang w:val="en-NL"/>
        </w:rPr>
        <w:t>40 degrees opening</w:t>
      </w:r>
      <w:r w:rsidR="008308E6">
        <w:t xml:space="preserve"> </w:t>
      </w:r>
      <w:r w:rsidR="008308E6">
        <w:fldChar w:fldCharType="begin">
          <w:fldData xml:space="preserve">PEVuZE5vdGU+PENpdGU+PEF1dGhvcj5PbG1lZG88L0F1dGhvcj48WWVhcj4yMDEwPC9ZZWFyPjxS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</w:fldData>
        </w:fldChar>
      </w:r>
      <w:r w:rsidR="00074582">
        <w:instrText xml:space="preserve"> ADDIN EN.CITE </w:instrText>
      </w:r>
      <w:r w:rsidR="00074582">
        <w:fldChar w:fldCharType="begin">
          <w:fldData xml:space="preserve">PEVuZE5vdGU+PENpdGU+PEF1dGhvcj5PbG1lZG88L0F1dGhvcj48WWVhcj4yMDEwPC9ZZWFyPjxS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</w:fldData>
        </w:fldChar>
      </w:r>
      <w:r w:rsidR="00074582">
        <w:instrText xml:space="preserve"> ADDIN EN.CITE.DATA </w:instrText>
      </w:r>
      <w:r w:rsidR="00074582">
        <w:fldChar w:fldCharType="end"/>
      </w:r>
      <w:r w:rsidR="008308E6">
        <w:fldChar w:fldCharType="separate"/>
      </w:r>
      <w:r w:rsidR="00074582">
        <w:rPr>
          <w:noProof/>
        </w:rPr>
        <w:t>(Gupta, Lin, &amp; Chen, 2010; Olmedo, Nielsen, de Adana, Grzelecki, &amp; Jensen, 2010; C. Xu, Nielsen, Liu, Jensen, &amp; Gong, 2017)</w:t>
      </w:r>
      <w:r w:rsidR="008308E6">
        <w:fldChar w:fldCharType="end"/>
      </w:r>
      <w:r w:rsidR="008308E6">
        <w:t xml:space="preserve">. </w:t>
      </w:r>
      <w:r w:rsidR="0027530E">
        <w:rPr>
          <w:lang w:val="en-NL"/>
        </w:rPr>
        <w:t xml:space="preserve">Mouth exhales </w:t>
      </w:r>
      <w:r w:rsidR="00AC3289">
        <w:rPr>
          <w:lang w:val="en-NL"/>
        </w:rPr>
        <w:t>diffus</w:t>
      </w:r>
      <w:r w:rsidR="0027530E">
        <w:rPr>
          <w:lang w:val="en-NL"/>
        </w:rPr>
        <w:t>e</w:t>
      </w:r>
      <w:r w:rsidR="00AC3289">
        <w:rPr>
          <w:lang w:val="en-NL"/>
        </w:rPr>
        <w:t xml:space="preserve"> faster</w:t>
      </w:r>
      <w:r w:rsidR="0027530E">
        <w:rPr>
          <w:lang w:val="en-NL"/>
        </w:rPr>
        <w:t xml:space="preserve"> while nose exhales start more downward</w:t>
      </w:r>
      <w:r w:rsidR="00AC3289">
        <w:rPr>
          <w:lang w:val="en-NL"/>
        </w:rPr>
        <w:t>. At 4</w:t>
      </w:r>
      <w:r w:rsidR="00074582">
        <w:t>5</w:t>
      </w:r>
      <w:r w:rsidR="00AC3289">
        <w:rPr>
          <w:lang w:val="en-NL"/>
        </w:rPr>
        <w:t>cm distance the speed is down below 25cm/s</w:t>
      </w:r>
      <w:r w:rsidR="001D060F">
        <w:t xml:space="preserve"> (Xu et al</w:t>
      </w:r>
      <w:r w:rsidR="00AF6824">
        <w:t>., 2020)</w:t>
      </w:r>
      <w:r w:rsidR="00AC3289">
        <w:rPr>
          <w:lang w:val="en-NL"/>
        </w:rPr>
        <w:t xml:space="preserve">. </w:t>
      </w:r>
      <w:bookmarkStart w:id="33" w:name="_Hlk79410490"/>
      <w:r w:rsidR="00371760">
        <w:rPr>
          <w:lang w:val="en-NL"/>
        </w:rPr>
        <w:t xml:space="preserve">Modelling can be approached </w:t>
      </w:r>
      <w:r w:rsidR="00400515">
        <w:rPr>
          <w:lang w:val="en-NL"/>
        </w:rPr>
        <w:t xml:space="preserve">most simply </w:t>
      </w:r>
      <w:r w:rsidR="00371760">
        <w:rPr>
          <w:lang w:val="en-NL"/>
        </w:rPr>
        <w:t>by a sphere expanding in the cone</w:t>
      </w:r>
      <w:r w:rsidR="00A274E7">
        <w:t xml:space="preserve"> </w:t>
      </w:r>
      <w:r w:rsidR="00F83244">
        <w:t xml:space="preserve">(as used for still air inside) </w:t>
      </w:r>
      <w:r w:rsidR="00A274E7">
        <w:t>but</w:t>
      </w:r>
      <w:r w:rsidR="00371760">
        <w:rPr>
          <w:lang w:val="en-NL"/>
        </w:rPr>
        <w:t xml:space="preserve"> </w:t>
      </w:r>
      <w:r w:rsidR="00400515">
        <w:rPr>
          <w:lang w:val="en-NL"/>
        </w:rPr>
        <w:t>better b</w:t>
      </w:r>
      <w:r w:rsidR="00371760">
        <w:rPr>
          <w:lang w:val="en-NL"/>
        </w:rPr>
        <w:t>y a wisp, as the duration of a typical exhale is 1.6 seconds.</w:t>
      </w:r>
      <w:r w:rsidR="00D97BDD">
        <w:t xml:space="preserve"> </w:t>
      </w:r>
      <w:r w:rsidR="00D97BDD">
        <w:rPr>
          <w:lang w:val="en-NL"/>
        </w:rPr>
        <w:t>Single exhales (0.5L) of the 100 000 virions per hour</w:t>
      </w:r>
      <w:r w:rsidR="00D97BDD">
        <w:t xml:space="preserve"> </w:t>
      </w:r>
      <w:r w:rsidR="00705A9C">
        <w:t xml:space="preserve">person </w:t>
      </w:r>
      <w:r w:rsidR="00D97BDD">
        <w:rPr>
          <w:lang w:val="en-NL"/>
        </w:rPr>
        <w:t xml:space="preserve">contain around 100 virions. </w:t>
      </w:r>
      <w:r w:rsidR="00371760">
        <w:rPr>
          <w:lang w:val="en-NL"/>
        </w:rPr>
        <w:t xml:space="preserve">The </w:t>
      </w:r>
      <w:r w:rsidR="00074582">
        <w:t xml:space="preserve">first part </w:t>
      </w:r>
      <w:r w:rsidR="00371760">
        <w:rPr>
          <w:lang w:val="en-NL"/>
        </w:rPr>
        <w:t xml:space="preserve">of the exhale then has reached the low-speed-high-dilution front while the last breath part still enters the cone, see </w:t>
      </w:r>
      <w:r w:rsidR="00A274E7" w:rsidRPr="00074582">
        <w:rPr>
          <w:lang w:val="en-NL"/>
        </w:rPr>
        <w:t>Figure 4a and 4b</w:t>
      </w:r>
      <w:r w:rsidR="00A274E7">
        <w:t xml:space="preserve"> in </w:t>
      </w:r>
      <w:r w:rsidR="007A3BD1">
        <w:rPr>
          <w:lang w:val="en-NL"/>
        </w:rPr>
        <w:fldChar w:fldCharType="begin"/>
      </w:r>
      <w:r w:rsidR="00F66581">
        <w:rPr>
          <w:lang w:val="en-NL"/>
        </w:rPr>
        <w:instrText xml:space="preserve"> ADDIN EN.CITE &lt;EndNote&gt;&lt;Cite&gt;&lt;Author&gt;Xu&lt;/Author&gt;&lt;Year&gt;2017&lt;/Year&gt;&lt;RecNum&gt;2653&lt;/RecNum&gt;&lt;DisplayText&gt;(C. Xu et al., 2017)&lt;/DisplayText&gt;&lt;record&gt;&lt;rec-number&gt;2653&lt;/rec-number&gt;&lt;foreign-keys&gt;&lt;key app="EN" db-id="2tpep5w9l52sxseftvyvfzsixx0t2wdaxxfp" timestamp="1586535149"&gt;2653&lt;/key&gt;&lt;/foreign-keys&gt;&lt;ref-type name="Journal Article"&gt;17&lt;/ref-type&gt;&lt;contributors&gt;&lt;authors&gt;&lt;author&gt;Xu, Chunwen&lt;/author&gt;&lt;author&gt;Nielsen, Peter V&lt;/author&gt;&lt;author&gt;Liu, Li&lt;/author&gt;&lt;author&gt;Jensen, Rasmus L&lt;/author&gt;&lt;author&gt;Gong, Guangcai&lt;/author&gt;&lt;/authors&gt;&lt;/contributors&gt;&lt;titles&gt;&lt;title&gt;Human exhalation characterization with the aid of schlieren imaging technique&lt;/title&gt;&lt;secondary-title&gt;Building and Environment&lt;/secondary-title&gt;&lt;/titles&gt;&lt;periodical&gt;&lt;full-title&gt;Building and Environment&lt;/full-title&gt;&lt;/periodical&gt;&lt;pages&gt;190-199&lt;/pages&gt;&lt;volume&gt;112&lt;/volume&gt;&lt;dates&gt;&lt;year&gt;2017&lt;/year&gt;&lt;/dates&gt;&lt;isbn&gt;0360-1323&lt;/isbn&gt;&lt;urls&gt;&lt;/urls&gt;&lt;/record&gt;&lt;/Cite&gt;&lt;/EndNote&gt;</w:instrText>
      </w:r>
      <w:r w:rsidR="007A3BD1">
        <w:rPr>
          <w:lang w:val="en-NL"/>
        </w:rPr>
        <w:fldChar w:fldCharType="separate"/>
      </w:r>
      <w:r w:rsidR="00F66581">
        <w:rPr>
          <w:noProof/>
          <w:lang w:val="en-NL"/>
        </w:rPr>
        <w:t>(C. Xu et al., 2017)</w:t>
      </w:r>
      <w:r w:rsidR="007A3BD1">
        <w:rPr>
          <w:lang w:val="en-NL"/>
        </w:rPr>
        <w:fldChar w:fldCharType="end"/>
      </w:r>
      <w:r w:rsidR="00371760">
        <w:rPr>
          <w:lang w:val="en-NL"/>
        </w:rPr>
        <w:t>,</w:t>
      </w:r>
      <w:r w:rsidR="00D97BDD">
        <w:t xml:space="preserve"> copied</w:t>
      </w:r>
      <w:r w:rsidR="009263CD">
        <w:t xml:space="preserve"> </w:t>
      </w:r>
      <w:r w:rsidR="005D7E3D">
        <w:t>in SI-</w:t>
      </w:r>
      <w:r w:rsidR="001D060F">
        <w:t>9.a</w:t>
      </w:r>
      <w:r w:rsidR="00420DFC">
        <w:t>.</w:t>
      </w:r>
      <w:r w:rsidR="001D060F">
        <w:t xml:space="preserve"> </w:t>
      </w:r>
      <w:r w:rsidR="00AF6824">
        <w:t xml:space="preserve">as </w:t>
      </w:r>
      <w:r w:rsidR="001D060F">
        <w:t>Figure 1</w:t>
      </w:r>
      <w:r w:rsidR="00371760" w:rsidRPr="00074582">
        <w:rPr>
          <w:lang w:val="en-NL"/>
        </w:rPr>
        <w:t>.</w:t>
      </w:r>
      <w:r w:rsidR="00371760">
        <w:rPr>
          <w:lang w:val="en-NL"/>
        </w:rPr>
        <w:t xml:space="preserve"> </w:t>
      </w:r>
      <w:bookmarkEnd w:id="33"/>
      <w:r w:rsidR="004833FB">
        <w:rPr>
          <w:lang w:val="en-NL"/>
        </w:rPr>
        <w:t xml:space="preserve">Air disturbances determine further dilution, while the </w:t>
      </w:r>
      <w:r w:rsidR="00400515">
        <w:rPr>
          <w:lang w:val="en-NL"/>
        </w:rPr>
        <w:t xml:space="preserve">warm and humid </w:t>
      </w:r>
      <w:r w:rsidR="004833FB">
        <w:rPr>
          <w:lang w:val="en-NL"/>
        </w:rPr>
        <w:t>virion cloud still</w:t>
      </w:r>
      <w:r w:rsidR="00074582">
        <w:t xml:space="preserve"> rises somewhat</w:t>
      </w:r>
      <w:r w:rsidR="004833FB">
        <w:rPr>
          <w:lang w:val="en-NL"/>
        </w:rPr>
        <w:t xml:space="preserve">. After diluting to 50cm distance the </w:t>
      </w:r>
      <w:r w:rsidR="00A274E7">
        <w:t>one-</w:t>
      </w:r>
      <w:r w:rsidR="004833FB">
        <w:rPr>
          <w:lang w:val="en-NL"/>
        </w:rPr>
        <w:t>sphere model gives a volume of 2</w:t>
      </w:r>
      <w:r w:rsidR="00A012C6">
        <w:t>0</w:t>
      </w:r>
      <w:r w:rsidR="004833FB">
        <w:rPr>
          <w:lang w:val="en-NL"/>
        </w:rPr>
        <w:t>0L, a</w:t>
      </w:r>
      <w:r w:rsidR="0027530E">
        <w:rPr>
          <w:lang w:val="en-NL"/>
        </w:rPr>
        <w:t xml:space="preserve"> </w:t>
      </w:r>
      <w:r w:rsidR="004833FB">
        <w:rPr>
          <w:lang w:val="en-NL"/>
        </w:rPr>
        <w:t xml:space="preserve">dilution by a factor </w:t>
      </w:r>
      <w:r w:rsidR="00074582">
        <w:t>4</w:t>
      </w:r>
      <w:r w:rsidR="004833FB">
        <w:rPr>
          <w:lang w:val="en-NL"/>
        </w:rPr>
        <w:t>00</w:t>
      </w:r>
      <w:r w:rsidR="00D97BDD">
        <w:t>, with 0.25 virions</w:t>
      </w:r>
      <w:r w:rsidR="00AF6824">
        <w:t xml:space="preserve"> </w:t>
      </w:r>
      <w:r w:rsidR="00D97BDD">
        <w:t>per 1/2L</w:t>
      </w:r>
      <w:r w:rsidR="00AF6824">
        <w:t xml:space="preserve"> inhale</w:t>
      </w:r>
      <w:r w:rsidR="004833FB">
        <w:rPr>
          <w:lang w:val="en-NL"/>
        </w:rPr>
        <w:t>.</w:t>
      </w:r>
      <w:r w:rsidR="00A012C6">
        <w:t xml:space="preserve"> </w:t>
      </w:r>
      <w:r w:rsidR="00400515">
        <w:rPr>
          <w:lang w:val="en-NL"/>
        </w:rPr>
        <w:t xml:space="preserve">This </w:t>
      </w:r>
      <w:r w:rsidR="0027530E">
        <w:rPr>
          <w:lang w:val="en-NL"/>
        </w:rPr>
        <w:t xml:space="preserve">first approach </w:t>
      </w:r>
      <w:r w:rsidR="00400515">
        <w:rPr>
          <w:lang w:val="en-NL"/>
        </w:rPr>
        <w:t>is a substantial</w:t>
      </w:r>
      <w:r w:rsidR="00A012C6">
        <w:t xml:space="preserve"> overestimate</w:t>
      </w:r>
      <w:r w:rsidR="00400515">
        <w:rPr>
          <w:lang w:val="en-NL"/>
        </w:rPr>
        <w:t>. The wisp model would show a more realistic longer duration of dilution</w:t>
      </w:r>
      <w:r w:rsidR="00FF15FE">
        <w:t xml:space="preserve"> of an exhale</w:t>
      </w:r>
      <w:r w:rsidR="000978EA">
        <w:t>.</w:t>
      </w:r>
      <w:r w:rsidR="00FF15FE">
        <w:t xml:space="preserve"> Being in the exhale for a longer period (100 inhales, 6 minutes</w:t>
      </w:r>
      <w:r w:rsidR="00420DFC">
        <w:t xml:space="preserve"> and longer</w:t>
      </w:r>
      <w:r w:rsidR="00FF15FE">
        <w:t>) would better be approached with the room model</w:t>
      </w:r>
      <w:r w:rsidR="00484DA2">
        <w:t>.</w:t>
      </w:r>
    </w:p>
    <w:p w14:paraId="7520125F" w14:textId="18AB7D16" w:rsidR="002A53EE" w:rsidRPr="002A53EE" w:rsidRDefault="002A53EE" w:rsidP="00112B5B">
      <w:pPr>
        <w:jc w:val="both"/>
      </w:pPr>
      <w:r>
        <w:t>The</w:t>
      </w:r>
      <w:r w:rsidR="006B2D56">
        <w:t xml:space="preserve"> burst</w:t>
      </w:r>
      <w:r>
        <w:t xml:space="preserve"> exhale </w:t>
      </w:r>
      <w:r w:rsidR="006B2D56">
        <w:t xml:space="preserve">by </w:t>
      </w:r>
      <w:r>
        <w:t xml:space="preserve">cough-sneeze is approached </w:t>
      </w:r>
      <w:r w:rsidR="000978EA">
        <w:t xml:space="preserve">as depicted </w:t>
      </w:r>
      <w:r w:rsidR="00B7170C">
        <w:t xml:space="preserve">in lab situation </w:t>
      </w:r>
      <w:r w:rsidR="000978EA">
        <w:t xml:space="preserve">in </w:t>
      </w:r>
      <w:r w:rsidR="00DA2E83">
        <w:fldChar w:fldCharType="begin"/>
      </w:r>
      <w:r w:rsidR="00DA2E83">
        <w:instrText xml:space="preserve"> ADDIN EN.CITE &lt;EndNote&gt;&lt;Cite&gt;&lt;Author&gt;Bourouiba&lt;/Author&gt;&lt;Year&gt;2020&lt;/Year&gt;&lt;RecNum&gt;2716&lt;/RecNum&gt;&lt;DisplayText&gt;(Bourouiba, 2020)&lt;/DisplayText&gt;&lt;record&gt;&lt;rec-number&gt;2716&lt;/rec-number&gt;&lt;foreign-keys&gt;&lt;key app="EN" db-id="2tpep5w9l52sxseftvyvfzsixx0t2wdaxxfp" timestamp="1593612660"&gt;2716&lt;/key&gt;&lt;/foreign-keys&gt;&lt;ref-type name="Journal Article"&gt;17&lt;/ref-type&gt;&lt;contributors&gt;&lt;authors&gt;&lt;author&gt;Bourouiba, Lydia&lt;/author&gt;&lt;/authors&gt;&lt;/contributors&gt;&lt;titles&gt;&lt;title&gt;Turbulent Gas Clouds and Respiratory Pathogen Emissions: Potential Implications for Reducing Transmission of COVID-19&lt;/title&gt;&lt;secondary-title&gt;JAMA&lt;/secondary-title&gt;&lt;/titles&gt;&lt;periodical&gt;&lt;full-title&gt;JAMA&lt;/full-title&gt;&lt;/periodical&gt;&lt;pages&gt;1837-1838&lt;/pages&gt;&lt;volume&gt;323&lt;/volume&gt;&lt;number&gt;18&lt;/number&gt;&lt;dates&gt;&lt;year&gt;2020&lt;/year&gt;&lt;/dates&gt;&lt;isbn&gt;0098-7484&lt;/isbn&gt;&lt;urls&gt;&lt;related-urls&gt;&lt;url&gt;https://doi.org/10.1001/jama.2020.4756&lt;/url&gt;&lt;/related-urls&gt;&lt;/urls&gt;&lt;electronic-resource-num&gt;10.1001/jama.2020.4756&lt;/electronic-resource-num&gt;&lt;access-date&gt;7/1/2020&lt;/access-date&gt;&lt;/record&gt;&lt;/Cite&gt;&lt;/EndNote&gt;</w:instrText>
      </w:r>
      <w:r w:rsidR="00DA2E83">
        <w:fldChar w:fldCharType="separate"/>
      </w:r>
      <w:r w:rsidR="00DA2E83">
        <w:rPr>
          <w:noProof/>
        </w:rPr>
        <w:t>(Bourouiba, 2020)</w:t>
      </w:r>
      <w:r w:rsidR="00DA2E83">
        <w:fldChar w:fldCharType="end"/>
      </w:r>
      <w:r>
        <w:t>, taken as having 5 times the normal exhale virion load. The</w:t>
      </w:r>
      <w:r w:rsidR="009263CD">
        <w:t xml:space="preserve"> </w:t>
      </w:r>
      <w:r>
        <w:t>dilution at 1m</w:t>
      </w:r>
      <w:r w:rsidR="00AB3FA1">
        <w:t xml:space="preserve"> </w:t>
      </w:r>
      <w:r w:rsidR="00DC49CE">
        <w:t xml:space="preserve">has </w:t>
      </w:r>
      <w:r w:rsidR="00AB3FA1">
        <w:t xml:space="preserve">a </w:t>
      </w:r>
      <w:r w:rsidR="00DC49CE">
        <w:t xml:space="preserve">radius </w:t>
      </w:r>
      <w:r>
        <w:t>50</w:t>
      </w:r>
      <w:r w:rsidR="00DC49CE">
        <w:t>cm</w:t>
      </w:r>
      <w:r>
        <w:t>, and from there dilutes</w:t>
      </w:r>
      <w:r w:rsidR="00DC49CE">
        <w:t xml:space="preserve"> further</w:t>
      </w:r>
      <w:r w:rsidR="00B7170C">
        <w:t xml:space="preserve">, at least following </w:t>
      </w:r>
      <w:r>
        <w:t>the</w:t>
      </w:r>
      <w:r w:rsidR="00AB3FA1">
        <w:t xml:space="preserve"> narrow</w:t>
      </w:r>
      <w:r>
        <w:t xml:space="preserve"> </w:t>
      </w:r>
      <w:r w:rsidR="00AB3FA1">
        <w:t>cone</w:t>
      </w:r>
      <w:r w:rsidR="00420DFC">
        <w:t xml:space="preserve"> </w:t>
      </w:r>
      <w:r w:rsidR="00483649">
        <w:t xml:space="preserve">at </w:t>
      </w:r>
      <w:r w:rsidR="00420DFC">
        <w:t>around 10</w:t>
      </w:r>
      <w:r w:rsidR="00483649">
        <w:rPr>
          <w:vertAlign w:val="superscript"/>
        </w:rPr>
        <w:t xml:space="preserve"> </w:t>
      </w:r>
      <w:r w:rsidR="00420DFC">
        <w:t>degrees</w:t>
      </w:r>
      <w:r>
        <w:t xml:space="preserve">. Five times inhale in the full </w:t>
      </w:r>
      <w:r w:rsidR="00AB3FA1">
        <w:t>cough, highly unusual,</w:t>
      </w:r>
      <w:r>
        <w:t xml:space="preserve"> leads to an exposure of</w:t>
      </w:r>
      <w:r w:rsidR="00AB3FA1">
        <w:t xml:space="preserve"> </w:t>
      </w:r>
      <w:r w:rsidR="00FF15FE">
        <w:t>7</w:t>
      </w:r>
      <w:r w:rsidR="00AB3FA1">
        <w:t xml:space="preserve">.5 virions at 100cm, and </w:t>
      </w:r>
      <w:r w:rsidR="00FF15FE">
        <w:t>6</w:t>
      </w:r>
      <w:r w:rsidR="00AB3FA1">
        <w:t xml:space="preserve"> and </w:t>
      </w:r>
      <w:r w:rsidR="00FF15FE">
        <w:t>5</w:t>
      </w:r>
      <w:r w:rsidR="00AB3FA1">
        <w:t xml:space="preserve"> virion at 150 and 200cm.</w:t>
      </w:r>
      <w:r w:rsidR="00AF6824">
        <w:t xml:space="preserve"> The 40-degrees cone model </w:t>
      </w:r>
      <w:r w:rsidR="00C45633">
        <w:t xml:space="preserve">would </w:t>
      </w:r>
      <w:r w:rsidR="00AF6824">
        <w:t xml:space="preserve">lead to </w:t>
      </w:r>
      <w:r w:rsidR="00FF15FE">
        <w:t>6.2, 1.8 and 0.75 virions</w:t>
      </w:r>
      <w:r w:rsidR="00C45633">
        <w:t xml:space="preserve"> respectively.</w:t>
      </w:r>
      <w:r w:rsidR="006B2D56">
        <w:t xml:space="preserve"> See the excel sheet</w:t>
      </w:r>
      <w:r w:rsidR="00705A9C">
        <w:t xml:space="preserve"> results, </w:t>
      </w:r>
      <w:r w:rsidR="006B2D56">
        <w:t>open to making variants</w:t>
      </w:r>
      <w:r w:rsidR="00705A9C">
        <w:t>,</w:t>
      </w:r>
      <w:r w:rsidR="006B2D56">
        <w:t xml:space="preserve"> in </w:t>
      </w:r>
      <w:r w:rsidR="00E17ACC">
        <w:t>SI-10.b.</w:t>
      </w:r>
    </w:p>
    <w:p w14:paraId="4C9A48E0" w14:textId="77777777" w:rsidR="005D7E3D" w:rsidRPr="00727563" w:rsidRDefault="005D7E3D" w:rsidP="00112B5B">
      <w:pPr>
        <w:jc w:val="both"/>
        <w:rPr>
          <w:lang w:val="en-NL"/>
        </w:rPr>
      </w:pPr>
    </w:p>
    <w:p w14:paraId="14BC34B7" w14:textId="2C4AB9E5" w:rsidR="00665E5F" w:rsidRDefault="00232533" w:rsidP="00D27CB3">
      <w:pPr>
        <w:pStyle w:val="Heading3"/>
      </w:pPr>
      <w:r>
        <w:t xml:space="preserve"> </w:t>
      </w:r>
      <w:bookmarkStart w:id="34" w:name="_Toc65747920"/>
      <w:bookmarkStart w:id="35" w:name="_Toc84436104"/>
      <w:r>
        <w:t>Closed spaces f</w:t>
      </w:r>
      <w:r w:rsidR="00665E5F">
        <w:t>luid</w:t>
      </w:r>
      <w:r w:rsidR="00DF1E21">
        <w:t xml:space="preserve"> </w:t>
      </w:r>
      <w:r w:rsidR="0002426E">
        <w:t xml:space="preserve">droplet </w:t>
      </w:r>
      <w:r w:rsidR="00DF1E21">
        <w:t xml:space="preserve">concentrations </w:t>
      </w:r>
      <w:r w:rsidR="004744FA">
        <w:t>&amp;</w:t>
      </w:r>
      <w:r w:rsidR="00DF1E21">
        <w:t xml:space="preserve"> exposures</w:t>
      </w:r>
      <w:r w:rsidR="00EB058A">
        <w:t xml:space="preserve"> (</w:t>
      </w:r>
      <w:r w:rsidR="00665E5F">
        <w:t>distance</w:t>
      </w:r>
      <w:r>
        <w:t xml:space="preserve"> </w:t>
      </w:r>
      <w:r w:rsidR="004744FA">
        <w:t>&amp;</w:t>
      </w:r>
      <w:r>
        <w:t xml:space="preserve"> frequency</w:t>
      </w:r>
      <w:bookmarkEnd w:id="34"/>
      <w:r w:rsidR="00EB058A">
        <w:t>)</w:t>
      </w:r>
      <w:bookmarkEnd w:id="35"/>
    </w:p>
    <w:p w14:paraId="149D272E" w14:textId="05EA6BC5" w:rsidR="0062643E" w:rsidRDefault="007F69FD" w:rsidP="00112B5B">
      <w:pPr>
        <w:jc w:val="both"/>
        <w:rPr>
          <w:lang w:val="en-NL"/>
        </w:rPr>
      </w:pPr>
      <w:r>
        <w:rPr>
          <w:lang w:val="en-NL"/>
        </w:rPr>
        <w:t>Droplets can be exhaled normally by breathing, speaking</w:t>
      </w:r>
      <w:r w:rsidR="00BC3E5D">
        <w:rPr>
          <w:lang w:val="en-NL"/>
        </w:rPr>
        <w:t xml:space="preserve">, </w:t>
      </w:r>
      <w:r>
        <w:rPr>
          <w:lang w:val="en-NL"/>
        </w:rPr>
        <w:t xml:space="preserve">and singing, and in bursts as by coughing and sneezing. </w:t>
      </w:r>
      <w:r w:rsidR="007A3BD1">
        <w:rPr>
          <w:lang w:val="en-NL"/>
        </w:rPr>
        <w:t>Smaller d</w:t>
      </w:r>
      <w:r>
        <w:rPr>
          <w:lang w:val="en-NL"/>
        </w:rPr>
        <w:t xml:space="preserve">roplets </w:t>
      </w:r>
      <w:r w:rsidR="007A3BD1">
        <w:rPr>
          <w:lang w:val="en-NL"/>
        </w:rPr>
        <w:t>(&lt;5</w:t>
      </w:r>
      <w:r w:rsidR="00420DFC">
        <w:t>-10</w:t>
      </w:r>
      <w:r w:rsidR="007A3BD1">
        <w:rPr>
          <w:rFonts w:cstheme="minorHAnsi"/>
        </w:rPr>
        <w:t>µ</w:t>
      </w:r>
      <w:r w:rsidR="007A3BD1">
        <w:rPr>
          <w:rFonts w:cstheme="minorHAnsi"/>
          <w:lang w:val="en-NL"/>
        </w:rPr>
        <w:t xml:space="preserve">m) </w:t>
      </w:r>
      <w:r w:rsidR="007A3BD1">
        <w:rPr>
          <w:lang w:val="en-NL"/>
        </w:rPr>
        <w:t>evaporate</w:t>
      </w:r>
      <w:r w:rsidR="0062643E">
        <w:t xml:space="preserve"> and remain airborne for inhalation</w:t>
      </w:r>
      <w:r w:rsidR="009E6F35">
        <w:rPr>
          <w:lang w:val="en-NL"/>
        </w:rPr>
        <w:t>, see above</w:t>
      </w:r>
      <w:r>
        <w:rPr>
          <w:lang w:val="en-NL"/>
        </w:rPr>
        <w:t>.</w:t>
      </w:r>
      <w:r w:rsidR="007A3BD1">
        <w:rPr>
          <w:lang w:val="en-NL"/>
        </w:rPr>
        <w:t xml:space="preserve"> Basics are by </w:t>
      </w:r>
      <w:r w:rsidR="007A3BD1">
        <w:rPr>
          <w:lang w:val="en-NL"/>
        </w:rPr>
        <w:fldChar w:fldCharType="begin"/>
      </w:r>
      <w:r w:rsidR="007A3BD1">
        <w:rPr>
          <w:lang w:val="en-NL"/>
        </w:rPr>
        <w:instrText xml:space="preserve"> ADDIN EN.CITE &lt;EndNote&gt;&lt;Cite&gt;&lt;Author&gt;Duguid&lt;/Author&gt;&lt;Year&gt;1946&lt;/Year&gt;&lt;RecNum&gt;2724&lt;/RecNum&gt;&lt;DisplayText&gt;(Duguid, 1946)&lt;/DisplayText&gt;&lt;record&gt;&lt;rec-number&gt;2724&lt;/rec-number&gt;&lt;foreign-keys&gt;&lt;key app="EN" db-id="2tpep5w9l52sxseftvyvfzsixx0t2wdaxxfp" timestamp="1593773196"&gt;2724&lt;/key&gt;&lt;/foreign-keys&gt;&lt;ref-type name="Journal Article"&gt;17&lt;/ref-type&gt;&lt;contributors&gt;&lt;authors&gt;&lt;author&gt;Duguid, JP&lt;/author&gt;&lt;/authors&gt;&lt;/contributors&gt;&lt;titles&gt;&lt;title&gt;The size and the duration of air-carriage of respiratory droplets and droplet-nuclei&lt;/title&gt;&lt;secondary-title&gt;Epidemiology &amp;amp; Infection&lt;/secondary-title&gt;&lt;/titles&gt;&lt;periodical&gt;&lt;full-title&gt;Epidemiology &amp;amp; Infection&lt;/full-title&gt;&lt;/periodical&gt;&lt;pages&gt;471-479&lt;/pages&gt;&lt;volume&gt;44&lt;/volume&gt;&lt;number&gt;6&lt;/number&gt;&lt;dates&gt;&lt;year&gt;1946&lt;/year&gt;&lt;/dates&gt;&lt;isbn&gt;1469-4409&lt;/isbn&gt;&lt;urls&gt;&lt;/urls&gt;&lt;/record&gt;&lt;/Cite&gt;&lt;/EndNote&gt;</w:instrText>
      </w:r>
      <w:r w:rsidR="007A3BD1">
        <w:rPr>
          <w:lang w:val="en-NL"/>
        </w:rPr>
        <w:fldChar w:fldCharType="separate"/>
      </w:r>
      <w:r w:rsidR="007A3BD1">
        <w:rPr>
          <w:noProof/>
          <w:lang w:val="en-NL"/>
        </w:rPr>
        <w:t>(Duguid, 1946)</w:t>
      </w:r>
      <w:r w:rsidR="007A3BD1">
        <w:rPr>
          <w:lang w:val="en-NL"/>
        </w:rPr>
        <w:fldChar w:fldCharType="end"/>
      </w:r>
      <w:r w:rsidR="007A3BD1">
        <w:rPr>
          <w:lang w:val="en-NL"/>
        </w:rPr>
        <w:t>.</w:t>
      </w:r>
      <w:r w:rsidR="009263CD">
        <w:rPr>
          <w:lang w:val="en-NL"/>
        </w:rPr>
        <w:t xml:space="preserve"> </w:t>
      </w:r>
      <w:r w:rsidR="009E6F35">
        <w:rPr>
          <w:lang w:val="en-NL"/>
        </w:rPr>
        <w:t>Before evaporation</w:t>
      </w:r>
      <w:r w:rsidR="00B7170C">
        <w:t>,</w:t>
      </w:r>
      <w:r w:rsidR="009E6F35">
        <w:rPr>
          <w:lang w:val="en-NL"/>
        </w:rPr>
        <w:t xml:space="preserve"> k</w:t>
      </w:r>
      <w:r>
        <w:rPr>
          <w:lang w:val="en-NL"/>
        </w:rPr>
        <w:t xml:space="preserve">inetics </w:t>
      </w:r>
      <w:r w:rsidR="005D7E3D">
        <w:rPr>
          <w:lang w:val="en-NL"/>
        </w:rPr>
        <w:t>rule</w:t>
      </w:r>
      <w:r w:rsidR="000520EA">
        <w:t xml:space="preserve"> and</w:t>
      </w:r>
      <w:r w:rsidR="005D7E3D">
        <w:rPr>
          <w:lang w:val="en-NL"/>
        </w:rPr>
        <w:t xml:space="preserve"> </w:t>
      </w:r>
      <w:r w:rsidR="00420DFC">
        <w:t xml:space="preserve">for </w:t>
      </w:r>
      <w:r w:rsidR="001D187B">
        <w:t xml:space="preserve">the </w:t>
      </w:r>
      <w:r w:rsidR="00420DFC">
        <w:t xml:space="preserve">larger droplets </w:t>
      </w:r>
      <w:r w:rsidR="005D7E3D">
        <w:rPr>
          <w:lang w:val="en-NL"/>
        </w:rPr>
        <w:t>gravity</w:t>
      </w:r>
      <w:r>
        <w:rPr>
          <w:lang w:val="en-NL"/>
        </w:rPr>
        <w:t xml:space="preserve"> </w:t>
      </w:r>
      <w:r w:rsidR="005D7E3D">
        <w:t xml:space="preserve">takes </w:t>
      </w:r>
      <w:r>
        <w:rPr>
          <w:lang w:val="en-NL"/>
        </w:rPr>
        <w:t xml:space="preserve">over. </w:t>
      </w:r>
    </w:p>
    <w:p w14:paraId="1C2A88FE" w14:textId="4F705F80" w:rsidR="001D187B" w:rsidRPr="0062643E" w:rsidRDefault="007A3BD1" w:rsidP="00112B5B">
      <w:pPr>
        <w:jc w:val="both"/>
      </w:pPr>
      <w:r>
        <w:rPr>
          <w:lang w:val="en-NL"/>
        </w:rPr>
        <w:t>On the way</w:t>
      </w:r>
      <w:r w:rsidR="0062643E">
        <w:t xml:space="preserve"> down</w:t>
      </w:r>
      <w:r>
        <w:rPr>
          <w:lang w:val="en-NL"/>
        </w:rPr>
        <w:t>, d</w:t>
      </w:r>
      <w:r w:rsidR="007F69FD">
        <w:rPr>
          <w:lang w:val="en-NL"/>
        </w:rPr>
        <w:t>roplets may hit persons directly</w:t>
      </w:r>
      <w:r>
        <w:rPr>
          <w:lang w:val="en-NL"/>
        </w:rPr>
        <w:t>, see</w:t>
      </w:r>
      <w:r w:rsidR="007F69FD">
        <w:rPr>
          <w:lang w:val="en-NL"/>
        </w:rPr>
        <w:t xml:space="preserve"> </w:t>
      </w:r>
      <w:r>
        <w:rPr>
          <w:lang w:val="en-NL"/>
        </w:rPr>
        <w:fldChar w:fldCharType="begin"/>
      </w:r>
      <w:r>
        <w:rPr>
          <w:lang w:val="en-NL"/>
        </w:rPr>
        <w:instrText xml:space="preserve"> ADDIN EN.CITE &lt;EndNote&gt;&lt;Cite&gt;&lt;Author&gt;Stadnytskyi&lt;/Author&gt;&lt;Year&gt;2020&lt;/Year&gt;&lt;RecNum&gt;2698&lt;/RecNum&gt;&lt;DisplayText&gt;(Stadnytskyi, Bax, Bax, &amp;amp; Anfinrud, 2020)&lt;/DisplayText&gt;&lt;record&gt;&lt;rec-number&gt;2698&lt;/rec-number&gt;&lt;foreign-keys&gt;&lt;key app="EN" db-id="2tpep5w9l52sxseftvyvfzsixx0t2wdaxxfp" timestamp="1590507909"&gt;2698&lt;/key&gt;&lt;/foreign-keys&gt;&lt;ref-type name="Journal Article"&gt;17&lt;/ref-type&gt;&lt;contributors&gt;&lt;authors&gt;&lt;author&gt;Stadnytskyi, Valentyn&lt;/author&gt;&lt;author&gt;Bax, Christina E.&lt;/author&gt;&lt;author&gt;Bax, Adriaan&lt;/author&gt;&lt;author&gt;Anfinrud, Philip&lt;/author&gt;&lt;/authors&gt;&lt;/contributors&gt;&lt;titles&gt;&lt;title&gt;The airborne lifetime of small speech droplets and their potential importance in SARS-CoV-2 transmission&lt;/title&gt;&lt;secondary-title&gt;Proceedings of the National Academy of Sciences&lt;/secondary-title&gt;&lt;/titles&gt;&lt;periodical&gt;&lt;full-title&gt;Proceedings of the National Academy of Sciences&lt;/full-title&gt;&lt;/periodical&gt;&lt;pages&gt;202006874&lt;/pages&gt;&lt;dates&gt;&lt;year&gt;2020&lt;/year&gt;&lt;/dates&gt;&lt;urls&gt;&lt;related-urls&gt;&lt;url&gt;https://www.pnas.org/content/pnas/early/2020/05/12/2006874117.full.pdf&lt;/url&gt;&lt;/related-urls&gt;&lt;/urls&gt;&lt;electronic-resource-num&gt;10.1073/pnas.2006874117&lt;/electronic-resource-num&gt;&lt;/record&gt;&lt;/Cite&gt;&lt;/EndNote&gt;</w:instrText>
      </w:r>
      <w:r>
        <w:rPr>
          <w:lang w:val="en-NL"/>
        </w:rPr>
        <w:fldChar w:fldCharType="separate"/>
      </w:r>
      <w:r>
        <w:rPr>
          <w:noProof/>
          <w:lang w:val="en-NL"/>
        </w:rPr>
        <w:t>(Stadnytskyi, Bax, Bax, &amp; Anfinrud, 2020)</w:t>
      </w:r>
      <w:r>
        <w:rPr>
          <w:lang w:val="en-NL"/>
        </w:rPr>
        <w:fldChar w:fldCharType="end"/>
      </w:r>
      <w:r w:rsidR="009E6F35">
        <w:rPr>
          <w:lang w:val="en-NL"/>
        </w:rPr>
        <w:t>;</w:t>
      </w:r>
      <w:r>
        <w:rPr>
          <w:lang w:val="en-NL"/>
        </w:rPr>
        <w:t xml:space="preserve"> </w:t>
      </w:r>
      <w:r>
        <w:rPr>
          <w:lang w:val="en-NL"/>
        </w:rPr>
        <w:fldChar w:fldCharType="begin"/>
      </w:r>
      <w:r>
        <w:rPr>
          <w:lang w:val="en-NL"/>
        </w:rPr>
        <w:instrText xml:space="preserve"> ADDIN EN.CITE &lt;EndNote&gt;&lt;Cite&gt;&lt;Author&gt;Wang&lt;/Author&gt;&lt;Year&gt;2020&lt;/Year&gt;&lt;RecNum&gt;2727&lt;/RecNum&gt;&lt;DisplayText&gt;(W. Wang et al., 2020)&lt;/DisplayText&gt;&lt;record&gt;&lt;rec-number&gt;2727&lt;/rec-number&gt;&lt;foreign-keys&gt;&lt;key app="EN" db-id="2tpep5w9l52sxseftvyvfzsixx0t2wdaxxfp" timestamp="1593782419"&gt;2727&lt;/key&gt;&lt;/foreign-keys&gt;&lt;ref-type name="Journal Article"&gt;17&lt;/ref-type&gt;&lt;contributors&gt;&lt;authors&gt;&lt;author&gt;Wang, Wenling&lt;/author&gt;&lt;author&gt;Xu, Yanli&lt;/author&gt;&lt;author&gt;Gao, Ruqin&lt;/author&gt;&lt;author&gt;Lu, Roujian&lt;/author&gt;&lt;author&gt;Han, Kai&lt;/author&gt;&lt;author&gt;Wu, Guizhen&lt;/author&gt;&lt;author&gt;Tan, Wenjie&lt;/author&gt;&lt;/authors&gt;&lt;/contributors&gt;&lt;titles&gt;&lt;title&gt;Detection of SARS-CoV-2 in Different Types of Clinical Specimens&lt;/title&gt;&lt;secondary-title&gt;JAMA&lt;/secondary-title&gt;&lt;/titles&gt;&lt;periodical&gt;&lt;full-title&gt;JAMA&lt;/full-title&gt;&lt;/periodical&gt;&lt;pages&gt;1843-1844&lt;/pages&gt;&lt;volume&gt;323&lt;/volume&gt;&lt;number&gt;18&lt;/number&gt;&lt;dates&gt;&lt;year&gt;2020&lt;/year&gt;&lt;/dates&gt;&lt;isbn&gt;0098-7484&lt;/isbn&gt;&lt;urls&gt;&lt;related-urls&gt;&lt;url&gt;https://doi.org/10.1001/jama.2020.3786&lt;/url&gt;&lt;/related-urls&gt;&lt;/urls&gt;&lt;electronic-resource-num&gt;10.1001/jama.2020.3786&lt;/electronic-resource-num&gt;&lt;access-date&gt;7/3/2020&lt;/access-date&gt;&lt;/record&gt;&lt;/Cite&gt;&lt;/EndNote&gt;</w:instrText>
      </w:r>
      <w:r>
        <w:rPr>
          <w:lang w:val="en-NL"/>
        </w:rPr>
        <w:fldChar w:fldCharType="separate"/>
      </w:r>
      <w:r>
        <w:rPr>
          <w:noProof/>
          <w:lang w:val="en-NL"/>
        </w:rPr>
        <w:t>(W. Wang et al., 2020)</w:t>
      </w:r>
      <w:r>
        <w:rPr>
          <w:lang w:val="en-NL"/>
        </w:rPr>
        <w:fldChar w:fldCharType="end"/>
      </w:r>
      <w:r w:rsidR="009E6F35">
        <w:rPr>
          <w:lang w:val="en-NL"/>
        </w:rPr>
        <w:t>;</w:t>
      </w:r>
      <w:r w:rsidR="00550593">
        <w:t xml:space="preserve"> </w:t>
      </w:r>
      <w:r>
        <w:rPr>
          <w:lang w:val="en-NL"/>
        </w:rPr>
        <w:fldChar w:fldCharType="begin"/>
      </w:r>
      <w:r>
        <w:rPr>
          <w:lang w:val="en-NL"/>
        </w:rPr>
        <w:instrText xml:space="preserve"> ADDIN EN.CITE &lt;EndNote&gt;&lt;Cite&gt;&lt;Author&gt;Chen&lt;/Author&gt;&lt;Year&gt;2020&lt;/Year&gt;&lt;RecNum&gt;2865&lt;/RecNum&gt;&lt;DisplayText&gt;(P. Z. Chen et al., 2020)&lt;/DisplayText&gt;&lt;record&gt;&lt;rec-number&gt;2865&lt;/rec-number&gt;&lt;foreign-keys&gt;&lt;key app="EN" db-id="2tpep5w9l52sxseftvyvfzsixx0t2wdaxxfp" timestamp="1603373061"&gt;2865&lt;/key&gt;&lt;/foreign-keys&gt;&lt;ref-type name="Journal Article"&gt;17&lt;/ref-type&gt;&lt;contributors&gt;&lt;authors&gt;&lt;author&gt;Chen, Paul Z.&lt;/author&gt;&lt;author&gt;Bobrovitz, Niklas&lt;/author&gt;&lt;author&gt;Premji, Zahra&lt;/author&gt;&lt;author&gt;Koopmans, Marion&lt;/author&gt;&lt;author&gt;Fisman, David N.&lt;/author&gt;&lt;author&gt;Gu, Frank X.&lt;/author&gt;&lt;/authors&gt;&lt;/contributors&gt;&lt;titles&gt;&lt;title&gt;Heterogeneity in transmissibility and shedding SARS-CoV-2 via droplets and aerosols&lt;/title&gt;&lt;secondary-title&gt;medRxiv&lt;/secondary-title&gt;&lt;/titles&gt;&lt;periodical&gt;&lt;full-title&gt;medRxiv&lt;/full-title&gt;&lt;/periodical&gt;&lt;pages&gt;2020.10.13.20212233&lt;/pages&gt;&lt;dates&gt;&lt;year&gt;2020&lt;/year&gt;&lt;/dates&gt;&lt;urls&gt;&lt;related-urls&gt;&lt;url&gt;https://www.medrxiv.org/content/medrxiv/early/2020/10/15/2020.10.13.20212233.full.pdf&lt;/url&gt;&lt;/related-urls&gt;&lt;/urls&gt;&lt;electronic-resource-num&gt;10.1101/2020.10.13.20212233&lt;/electronic-resource-num&gt;&lt;/record&gt;&lt;/Cite&gt;&lt;/EndNote&gt;</w:instrText>
      </w:r>
      <w:r>
        <w:rPr>
          <w:lang w:val="en-NL"/>
        </w:rPr>
        <w:fldChar w:fldCharType="separate"/>
      </w:r>
      <w:r>
        <w:rPr>
          <w:noProof/>
          <w:lang w:val="en-NL"/>
        </w:rPr>
        <w:t>(P. Z. Chen et al., 2020)</w:t>
      </w:r>
      <w:r>
        <w:rPr>
          <w:lang w:val="en-NL"/>
        </w:rPr>
        <w:fldChar w:fldCharType="end"/>
      </w:r>
      <w:r w:rsidR="009E6F35">
        <w:rPr>
          <w:lang w:val="en-NL"/>
        </w:rPr>
        <w:t>;</w:t>
      </w:r>
      <w:r>
        <w:rPr>
          <w:lang w:val="en-NL"/>
        </w:rPr>
        <w:t xml:space="preserve"> and </w:t>
      </w:r>
      <w:r>
        <w:rPr>
          <w:lang w:val="en-NL"/>
        </w:rPr>
        <w:fldChar w:fldCharType="begin"/>
      </w:r>
      <w:r>
        <w:rPr>
          <w:lang w:val="en-NL"/>
        </w:rPr>
        <w:instrText xml:space="preserve"> ADDIN EN.CITE &lt;EndNote&gt;&lt;Cite&gt;&lt;Author&gt;Niazi&lt;/Author&gt;&lt;Year&gt;2020&lt;/Year&gt;&lt;RecNum&gt;2919&lt;/RecNum&gt;&lt;DisplayText&gt;(Niazi, Groth, Spann, &amp;amp; Johnson, 2020)&lt;/DisplayText&gt;&lt;record&gt;&lt;rec-number&gt;2919&lt;/rec-number&gt;&lt;foreign-keys&gt;&lt;key app="EN" db-id="2tpep5w9l52sxseftvyvfzsixx0t2wdaxxfp" timestamp="1613463732"&gt;2919&lt;/key&gt;&lt;/foreign-keys&gt;&lt;ref-type name="Journal Article"&gt;17&lt;/ref-type&gt;&lt;contributors&gt;&lt;authors&gt;&lt;author&gt;Niazi, Sadegh&lt;/author&gt;&lt;author&gt;Groth, Robert&lt;/author&gt;&lt;author&gt;Spann, Kirsten&lt;/author&gt;&lt;author&gt;Johnson, Graham R.&lt;/author&gt;&lt;/authors&gt;&lt;/contributors&gt;&lt;titles&gt;&lt;title&gt;The role of respiratory droplet physicochemistry in limiting and promoting the airborne transmission of human coronaviruses: A critical review&lt;/title&gt;&lt;secondary-title&gt;Environmental Pollution&lt;/secondary-title&gt;&lt;/titles&gt;&lt;periodical&gt;&lt;full-title&gt;Environmental Pollution&lt;/full-title&gt;&lt;/periodical&gt;&lt;pages&gt;115767&lt;/pages&gt;&lt;keywords&gt;&lt;keyword&gt;Airborne transmission&lt;/keyword&gt;&lt;keyword&gt;Coronaviruses&lt;/keyword&gt;&lt;keyword&gt;SARS&lt;/keyword&gt;&lt;keyword&gt;Seasonality&lt;/keyword&gt;&lt;/keywords&gt;&lt;dates&gt;&lt;year&gt;2020&lt;/year&gt;&lt;pub-dates&gt;&lt;date&gt;2020/11/06/&lt;/date&gt;&lt;/pub-dates&gt;&lt;/dates&gt;&lt;isbn&gt;0269-7491&lt;/isbn&gt;&lt;urls&gt;&lt;related-urls&gt;&lt;url&gt;https://www.sciencedirect.com/science/article/pii/S0269749120364563&lt;/url&gt;&lt;/related-urls&gt;&lt;/urls&gt;&lt;electronic-resource-num&gt;https://doi.org/10.1016/j.envpol.2020.115767&lt;/electronic-resource-num&gt;&lt;/record&gt;&lt;/Cite&gt;&lt;/EndNote&gt;</w:instrText>
      </w:r>
      <w:r>
        <w:rPr>
          <w:lang w:val="en-NL"/>
        </w:rPr>
        <w:fldChar w:fldCharType="separate"/>
      </w:r>
      <w:r>
        <w:rPr>
          <w:noProof/>
          <w:lang w:val="en-NL"/>
        </w:rPr>
        <w:t>(Niazi, Groth, Spann, &amp; Johnson, 2020)</w:t>
      </w:r>
      <w:r>
        <w:rPr>
          <w:lang w:val="en-NL"/>
        </w:rPr>
        <w:fldChar w:fldCharType="end"/>
      </w:r>
      <w:r>
        <w:rPr>
          <w:lang w:val="en-NL"/>
        </w:rPr>
        <w:t xml:space="preserve">, with </w:t>
      </w:r>
      <w:r>
        <w:rPr>
          <w:lang w:val="en-NL"/>
        </w:rPr>
        <w:fldChar w:fldCharType="begin"/>
      </w:r>
      <w:r>
        <w:rPr>
          <w:lang w:val="en-NL"/>
        </w:rPr>
        <w:instrText xml:space="preserve"> ADDIN EN.CITE &lt;EndNote&gt;&lt;Cite&gt;&lt;Author&gt;Chen&lt;/Author&gt;&lt;Year&gt;2020&lt;/Year&gt;&lt;RecNum&gt;2890&lt;/RecNum&gt;&lt;DisplayText&gt;(X. Chen et al., 2020)&lt;/DisplayText&gt;&lt;record&gt;&lt;rec-number&gt;2890&lt;/rec-number&gt;&lt;foreign-keys&gt;&lt;key app="EN" db-id="2tpep5w9l52sxseftvyvfzsixx0t2wdaxxfp" timestamp="1610982440"&gt;2890&lt;/key&gt;&lt;/foreign-keys&gt;&lt;ref-type name="Journal Article"&gt;17&lt;/ref-type&gt;&lt;contributors&gt;&lt;authors&gt;&lt;author&gt;Chen, Xuhui&lt;/author&gt;&lt;author&gt;Yu, Huimin&lt;/author&gt;&lt;author&gt;Mei, Ting&lt;/author&gt;&lt;author&gt;Chen, Bo&lt;/author&gt;&lt;author&gt;Chen, Liwen&lt;/author&gt;&lt;author&gt;Li, Shanling&lt;/author&gt;&lt;author&gt;Zhang, Xian&lt;/author&gt;&lt;author&gt;Sun, Xufang&lt;/author&gt;&lt;/authors&gt;&lt;/contributors&gt;&lt;titles&gt;&lt;title&gt;SARS-CoV-2 on the ocular surface: is it truly a novel transmission route?&lt;/title&gt;&lt;secondary-title&gt;British Journal of Ophthalmology&lt;/secondary-title&gt;&lt;/titles&gt;&lt;periodical&gt;&lt;full-title&gt;British Journal of Ophthalmology&lt;/full-title&gt;&lt;/periodical&gt;&lt;pages&gt;bjophthalmol-2020-316263&lt;/pages&gt;&lt;dates&gt;&lt;year&gt;2020&lt;/year&gt;&lt;/dates&gt;&lt;urls&gt;&lt;related-urls&gt;&lt;url&gt;https://bjo.bmj.com/content/bjophthalmol/early/2020/08/25/bjophthalmol-2020-316263.full.pdf&lt;/url&gt;&lt;/related-urls&gt;&lt;/urls&gt;&lt;electronic-resource-num&gt;10.1136/bjophthalmol-2020-316263&lt;/electronic-resource-num&gt;&lt;/record&gt;&lt;/Cite&gt;&lt;/EndNote&gt;</w:instrText>
      </w:r>
      <w:r>
        <w:rPr>
          <w:lang w:val="en-NL"/>
        </w:rPr>
        <w:fldChar w:fldCharType="separate"/>
      </w:r>
      <w:r>
        <w:rPr>
          <w:noProof/>
          <w:lang w:val="en-NL"/>
        </w:rPr>
        <w:t>(X. Chen et al., 2020)</w:t>
      </w:r>
      <w:r>
        <w:rPr>
          <w:lang w:val="en-NL"/>
        </w:rPr>
        <w:fldChar w:fldCharType="end"/>
      </w:r>
      <w:r>
        <w:rPr>
          <w:lang w:val="en-NL"/>
        </w:rPr>
        <w:t xml:space="preserve"> discussing the option of infection of the eyes.</w:t>
      </w:r>
      <w:r w:rsidR="0062643E">
        <w:t xml:space="preserve"> </w:t>
      </w:r>
      <w:r w:rsidR="00550593">
        <w:t>D</w:t>
      </w:r>
      <w:r w:rsidR="00E17ACC">
        <w:t>ro</w:t>
      </w:r>
      <w:r w:rsidR="00CE6171">
        <w:t>p</w:t>
      </w:r>
      <w:r w:rsidR="00E17ACC">
        <w:t>lets</w:t>
      </w:r>
      <w:r w:rsidR="0062643E">
        <w:t xml:space="preserve"> may hit objects, </w:t>
      </w:r>
      <w:r w:rsidR="00550593">
        <w:t xml:space="preserve">then </w:t>
      </w:r>
      <w:r w:rsidR="00C45633">
        <w:t xml:space="preserve">with fomite-based indirect </w:t>
      </w:r>
      <w:r w:rsidR="00932541">
        <w:t>exposure</w:t>
      </w:r>
      <w:r w:rsidR="00C45633">
        <w:t xml:space="preserve">. </w:t>
      </w:r>
    </w:p>
    <w:p w14:paraId="07992F18" w14:textId="26793FBB" w:rsidR="001235E5" w:rsidRDefault="001235E5" w:rsidP="00112B5B">
      <w:pPr>
        <w:jc w:val="both"/>
      </w:pPr>
      <w:r>
        <w:rPr>
          <w:lang w:val="en-NL"/>
        </w:rPr>
        <w:t>Burst</w:t>
      </w:r>
      <w:r w:rsidR="00DB0E39">
        <w:t>s</w:t>
      </w:r>
      <w:r>
        <w:rPr>
          <w:lang w:val="en-NL"/>
        </w:rPr>
        <w:t xml:space="preserve"> of sneeze and cough have been analysed by </w:t>
      </w:r>
      <w:r>
        <w:rPr>
          <w:lang w:val="en-NL"/>
        </w:rPr>
        <w:fldChar w:fldCharType="begin">
          <w:fldData xml:space="preserve">PEVuZE5vdGU+PENpdGU+PEF1dGhvcj5Cb3Vyb3VpYmE8L0F1dGhvcj48WWVhcj4yMDIwPC9ZZWFy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</w:fldData>
        </w:fldChar>
      </w:r>
      <w:r>
        <w:rPr>
          <w:lang w:val="en-NL"/>
        </w:rPr>
        <w:instrText xml:space="preserve"> ADDIN EN.CITE </w:instrText>
      </w:r>
      <w:r>
        <w:rPr>
          <w:lang w:val="en-NL"/>
        </w:rPr>
        <w:fldChar w:fldCharType="begin">
          <w:fldData xml:space="preserve">PEVuZE5vdGU+PENpdGU+PEF1dGhvcj5Cb3Vyb3VpYmE8L0F1dGhvcj48WWVhcj4yMDIwPC9ZZWFy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</w:fldData>
        </w:fldChar>
      </w:r>
      <w:r>
        <w:rPr>
          <w:lang w:val="en-NL"/>
        </w:rPr>
        <w:instrText xml:space="preserve"> ADDIN EN.CITE.DATA </w:instrText>
      </w:r>
      <w:r>
        <w:rPr>
          <w:lang w:val="en-NL"/>
        </w:rPr>
      </w:r>
      <w:r>
        <w:rPr>
          <w:lang w:val="en-NL"/>
        </w:rPr>
        <w:fldChar w:fldCharType="end"/>
      </w:r>
      <w:r>
        <w:rPr>
          <w:lang w:val="en-NL"/>
        </w:rPr>
      </w:r>
      <w:r>
        <w:rPr>
          <w:lang w:val="en-NL"/>
        </w:rPr>
        <w:fldChar w:fldCharType="separate"/>
      </w:r>
      <w:r>
        <w:rPr>
          <w:noProof/>
          <w:lang w:val="en-NL"/>
        </w:rPr>
        <w:t>(Bourouiba, 2020; Bourouiba, Dehandschoewercker, &amp; Bush, 2014; Redrow, Mao, Celik, Posada, &amp; Feng, 2011; Scharfman, Techet, Bush, &amp; Bourouiba, 2016)</w:t>
      </w:r>
      <w:r>
        <w:rPr>
          <w:lang w:val="en-NL"/>
        </w:rPr>
        <w:fldChar w:fldCharType="end"/>
      </w:r>
      <w:r>
        <w:rPr>
          <w:lang w:val="en-NL"/>
        </w:rPr>
        <w:t>.</w:t>
      </w:r>
      <w:r w:rsidR="00A012C6">
        <w:t xml:space="preserve"> See for conceptual issues on ‘droplets’ the definitions and assumptions in SI-1</w:t>
      </w:r>
      <w:r w:rsidR="00FF15FE">
        <w:t>.a</w:t>
      </w:r>
      <w:r w:rsidR="00A012C6">
        <w:t>.</w:t>
      </w:r>
    </w:p>
    <w:p w14:paraId="148EAE78" w14:textId="77777777" w:rsidR="00E97F58" w:rsidRPr="00A012C6" w:rsidRDefault="00E97F58" w:rsidP="00112B5B">
      <w:pPr>
        <w:jc w:val="both"/>
      </w:pPr>
    </w:p>
    <w:p w14:paraId="61A86743" w14:textId="77777777" w:rsidR="00C45633" w:rsidRPr="00C45633" w:rsidRDefault="00C45633" w:rsidP="00112B5B">
      <w:pPr>
        <w:jc w:val="both"/>
        <w:rPr>
          <w:b/>
          <w:bCs/>
        </w:rPr>
      </w:pPr>
      <w:r w:rsidRPr="00C45633">
        <w:rPr>
          <w:b/>
          <w:bCs/>
        </w:rPr>
        <w:t>Direct exposure</w:t>
      </w:r>
    </w:p>
    <w:p w14:paraId="0FF6FCB1" w14:textId="2064FB30" w:rsidR="001235E5" w:rsidRDefault="00420DFC" w:rsidP="00112B5B">
      <w:pPr>
        <w:jc w:val="both"/>
        <w:rPr>
          <w:lang w:val="en-NL"/>
        </w:rPr>
      </w:pPr>
      <w:r>
        <w:t xml:space="preserve">There are five </w:t>
      </w:r>
      <w:r w:rsidR="001D187B">
        <w:t xml:space="preserve">element to </w:t>
      </w:r>
      <w:r w:rsidR="00550593">
        <w:t xml:space="preserve">model and </w:t>
      </w:r>
      <w:r w:rsidR="001D187B">
        <w:t>specify on the way to</w:t>
      </w:r>
      <w:r>
        <w:t xml:space="preserve"> </w:t>
      </w:r>
      <w:r w:rsidR="00C45633">
        <w:t xml:space="preserve">direct exposure and </w:t>
      </w:r>
      <w:r w:rsidR="001D187B">
        <w:t>alveolar</w:t>
      </w:r>
      <w:r w:rsidR="00C45633">
        <w:t xml:space="preserve"> infection</w:t>
      </w:r>
      <w:r>
        <w:t>.</w:t>
      </w:r>
      <w:r w:rsidR="001235E5">
        <w:rPr>
          <w:lang w:val="en-NL"/>
        </w:rPr>
        <w:t xml:space="preserve"> </w:t>
      </w:r>
    </w:p>
    <w:p w14:paraId="6BB90538" w14:textId="77777777" w:rsidR="00BD6351" w:rsidRDefault="001235E5" w:rsidP="001D187B">
      <w:pPr>
        <w:jc w:val="both"/>
      </w:pPr>
      <w:r>
        <w:rPr>
          <w:lang w:val="en-NL"/>
        </w:rPr>
        <w:t xml:space="preserve">1) </w:t>
      </w:r>
      <w:r w:rsidR="00C45633">
        <w:t xml:space="preserve">The </w:t>
      </w:r>
      <w:r>
        <w:rPr>
          <w:lang w:val="en-NL"/>
        </w:rPr>
        <w:t xml:space="preserve">number of </w:t>
      </w:r>
      <w:r w:rsidR="00932541">
        <w:t xml:space="preserve">viable </w:t>
      </w:r>
      <w:r>
        <w:rPr>
          <w:lang w:val="en-NL"/>
        </w:rPr>
        <w:t>virions per</w:t>
      </w:r>
      <w:r w:rsidR="006F0995">
        <w:t xml:space="preserve"> </w:t>
      </w:r>
      <w:r w:rsidR="00496553">
        <w:t xml:space="preserve">droplet </w:t>
      </w:r>
      <w:r w:rsidR="00496553">
        <w:rPr>
          <w:lang w:val="en-NL"/>
        </w:rPr>
        <w:t>size</w:t>
      </w:r>
      <w:r w:rsidR="00C45633">
        <w:t xml:space="preserve"> and size distribution</w:t>
      </w:r>
      <w:r w:rsidR="00E17ACC">
        <w:t xml:space="preserve">. </w:t>
      </w:r>
    </w:p>
    <w:p w14:paraId="349E74F0" w14:textId="0D4F4206" w:rsidR="001D187B" w:rsidRDefault="00E17ACC" w:rsidP="001D187B">
      <w:pPr>
        <w:jc w:val="both"/>
        <w:rPr>
          <w:rFonts w:cstheme="minorHAnsi"/>
        </w:rPr>
      </w:pPr>
      <w:r>
        <w:t xml:space="preserve">These numbers </w:t>
      </w:r>
      <w:r w:rsidR="00C45633">
        <w:t>ha</w:t>
      </w:r>
      <w:r>
        <w:t>ve</w:t>
      </w:r>
      <w:r w:rsidR="00932541">
        <w:t xml:space="preserve"> not been established, only totals</w:t>
      </w:r>
      <w:r w:rsidR="005B06AB">
        <w:t>, and those quite rudimentary only</w:t>
      </w:r>
      <w:r w:rsidR="00932541">
        <w:t xml:space="preserve">. </w:t>
      </w:r>
      <w:r w:rsidR="001D187B">
        <w:rPr>
          <w:lang w:val="en-NL"/>
        </w:rPr>
        <w:t>A survey on concentrations in exhale fluids</w:t>
      </w:r>
      <w:r>
        <w:t xml:space="preserve"> and</w:t>
      </w:r>
      <w:r w:rsidR="001D187B">
        <w:rPr>
          <w:lang w:val="en-NL"/>
        </w:rPr>
        <w:t xml:space="preserve"> size distribution of droplets is in </w:t>
      </w:r>
      <w:r w:rsidR="001D187B">
        <w:rPr>
          <w:lang w:val="en-NL"/>
        </w:rPr>
        <w:fldChar w:fldCharType="begin"/>
      </w:r>
      <w:r w:rsidR="001D187B">
        <w:rPr>
          <w:lang w:val="en-NL"/>
        </w:rPr>
        <w:instrText xml:space="preserve"> ADDIN EN.CITE &lt;EndNote&gt;&lt;Cite&gt;&lt;Author&gt;Anand&lt;/Author&gt;&lt;Year&gt;2020&lt;/Year&gt;&lt;RecNum&gt;2943&lt;/RecNum&gt;&lt;DisplayText&gt;(Anand &amp;amp; Mayya, 2020)&lt;/DisplayText&gt;&lt;record&gt;&lt;rec-number&gt;2943&lt;/rec-number&gt;&lt;foreign-keys&gt;&lt;key app="EN" db-id="2tpep5w9l52sxseftvyvfzsixx0t2wdaxxfp" timestamp="1614771294"&gt;2943&lt;/key&gt;&lt;/foreign-keys&gt;&lt;ref-type name="Journal Article"&gt;17&lt;/ref-type&gt;&lt;contributors&gt;&lt;authors&gt;&lt;author&gt;Anand, S.&lt;/author&gt;&lt;author&gt;Mayya, Y. S.&lt;/author&gt;&lt;/authors&gt;&lt;/contributors&gt;&lt;titles&gt;&lt;title&gt;Size distribution of virus laden droplets from expiratory ejecta of infected subjects&lt;/title&gt;&lt;secondary-title&gt;Scientific Reports&lt;/secondary-title&gt;&lt;/titles&gt;&lt;periodical&gt;&lt;full-title&gt;Scientific Reports&lt;/full-title&gt;&lt;/periodical&gt;&lt;pages&gt;21174&lt;/pages&gt;&lt;volume&gt;10&lt;/volume&gt;&lt;number&gt;1&lt;/number&gt;&lt;dates&gt;&lt;year&gt;2020&lt;/year&gt;&lt;pub-dates&gt;&lt;date&gt;2020/12/03&lt;/date&gt;&lt;/pub-dates&gt;&lt;/dates&gt;&lt;isbn&gt;2045-2322&lt;/isbn&gt;&lt;urls&gt;&lt;related-urls&gt;&lt;url&gt;https://doi.org/10.1038/s41598-020-78110-x&lt;/url&gt;&lt;/related-urls&gt;&lt;/urls&gt;&lt;electronic-resource-num&gt;10.1038/s41598-020-78110-x&lt;/electronic-resource-num&gt;&lt;/record&gt;&lt;/Cite&gt;&lt;/EndNote&gt;</w:instrText>
      </w:r>
      <w:r w:rsidR="001D187B">
        <w:rPr>
          <w:lang w:val="en-NL"/>
        </w:rPr>
        <w:fldChar w:fldCharType="separate"/>
      </w:r>
      <w:r w:rsidR="001D187B">
        <w:rPr>
          <w:noProof/>
          <w:lang w:val="en-NL"/>
        </w:rPr>
        <w:t>(Anand &amp; Mayya, 2020)</w:t>
      </w:r>
      <w:r w:rsidR="001D187B">
        <w:rPr>
          <w:lang w:val="en-NL"/>
        </w:rPr>
        <w:fldChar w:fldCharType="end"/>
      </w:r>
      <w:r w:rsidR="001D187B">
        <w:rPr>
          <w:lang w:val="en-NL"/>
        </w:rPr>
        <w:t xml:space="preserve">, and similar but not SARS-2 specific in </w:t>
      </w:r>
      <w:r w:rsidR="001D187B">
        <w:rPr>
          <w:lang w:val="en-NL"/>
        </w:rPr>
        <w:fldChar w:fldCharType="begin"/>
      </w:r>
      <w:r w:rsidR="001D187B">
        <w:rPr>
          <w:lang w:val="en-NL"/>
        </w:rPr>
        <w:instrText xml:space="preserve"> ADDIN EN.CITE &lt;EndNote&gt;&lt;Cite&gt;&lt;Author&gt;Buonanno&lt;/Author&gt;&lt;Year&gt;2020&lt;/Year&gt;&lt;RecNum&gt;2768&lt;/RecNum&gt;&lt;DisplayText&gt;(Buonanno, Stabile, &amp;amp; Morawska, 2020)&lt;/DisplayText&gt;&lt;record&gt;&lt;rec-number&gt;2768&lt;/rec-number&gt;&lt;foreign-keys&gt;&lt;key app="EN" db-id="2tpep5w9l52sxseftvyvfzsixx0t2wdaxxfp" timestamp="1597136963"&gt;2768&lt;/key&gt;&lt;/foreign-keys&gt;&lt;ref-type name="Journal Article"&gt;17&lt;/ref-type&gt;&lt;contributors&gt;&lt;authors&gt;&lt;author&gt;Buonanno, Giorgio&lt;/author&gt;&lt;author&gt;Stabile, Luca&lt;/author&gt;&lt;author&gt;Morawska, Lidia&lt;/author&gt;&lt;/authors&gt;&lt;/contributors&gt;&lt;titles&gt;&lt;title&gt;Estimation of airborne viral emission: quanta emission rate of SARS-CoV-2 for infection risk assessment&lt;/title&gt;&lt;secondary-title&gt;medRxiv&lt;/secondary-title&gt;&lt;/titles&gt;&lt;periodical&gt;&lt;full-title&gt;medRxiv&lt;/full-title&gt;&lt;/periodical&gt;&lt;pages&gt;2020.04.12.20062828&lt;/pages&gt;&lt;dates&gt;&lt;year&gt;2020&lt;/year&gt;&lt;/dates&gt;&lt;urls&gt;&lt;related-urls&gt;&lt;url&gt;https://www.medrxiv.org/content/medrxiv/early/2020/04/17/2020.04.12.20062828.full.pdf&lt;/url&gt;&lt;/related-urls&gt;&lt;/urls&gt;&lt;electronic-resource-num&gt;10.1101/2020.04.12.20062828&lt;/electronic-resource-num&gt;&lt;/record&gt;&lt;/Cite&gt;&lt;/EndNote&gt;</w:instrText>
      </w:r>
      <w:r w:rsidR="001D187B">
        <w:rPr>
          <w:lang w:val="en-NL"/>
        </w:rPr>
        <w:fldChar w:fldCharType="separate"/>
      </w:r>
      <w:r w:rsidR="001D187B">
        <w:rPr>
          <w:noProof/>
          <w:lang w:val="en-NL"/>
        </w:rPr>
        <w:t>(Buonanno, Stabile, &amp; Morawska, 2020)</w:t>
      </w:r>
      <w:r w:rsidR="001D187B">
        <w:rPr>
          <w:lang w:val="en-NL"/>
        </w:rPr>
        <w:fldChar w:fldCharType="end"/>
      </w:r>
      <w:r w:rsidR="001D187B">
        <w:rPr>
          <w:lang w:val="en-NL"/>
        </w:rPr>
        <w:t xml:space="preserve">. </w:t>
      </w:r>
      <w:r w:rsidR="001D187B">
        <w:rPr>
          <w:rFonts w:cstheme="minorHAnsi"/>
          <w:lang w:val="en-NL"/>
        </w:rPr>
        <w:t>Using the median concentrations from the survey list of Anand et al</w:t>
      </w:r>
      <w:r w:rsidR="0062643E">
        <w:rPr>
          <w:rFonts w:cstheme="minorHAnsi"/>
        </w:rPr>
        <w:t>.</w:t>
      </w:r>
      <w:r w:rsidR="001D187B">
        <w:rPr>
          <w:rFonts w:cstheme="minorHAnsi"/>
          <w:lang w:val="en-NL"/>
        </w:rPr>
        <w:t xml:space="preserve"> Table 1, we take the </w:t>
      </w:r>
      <w:r w:rsidR="00BD6351">
        <w:rPr>
          <w:rFonts w:cstheme="minorHAnsi"/>
        </w:rPr>
        <w:t xml:space="preserve">five </w:t>
      </w:r>
      <w:r w:rsidR="001D187B">
        <w:rPr>
          <w:rFonts w:cstheme="minorHAnsi"/>
        </w:rPr>
        <w:t xml:space="preserve">high peak </w:t>
      </w:r>
      <w:r w:rsidR="001D187B">
        <w:rPr>
          <w:rFonts w:cstheme="minorHAnsi"/>
          <w:lang w:val="en-NL"/>
        </w:rPr>
        <w:t>concentrations</w:t>
      </w:r>
      <w:r w:rsidR="001D187B">
        <w:rPr>
          <w:rFonts w:cstheme="minorHAnsi"/>
        </w:rPr>
        <w:t xml:space="preserve"> </w:t>
      </w:r>
      <w:r w:rsidR="00A26B58">
        <w:rPr>
          <w:rFonts w:cstheme="minorHAnsi"/>
        </w:rPr>
        <w:t xml:space="preserve">with a mean </w:t>
      </w:r>
      <w:r w:rsidR="001D187B">
        <w:rPr>
          <w:rFonts w:cstheme="minorHAnsi"/>
        </w:rPr>
        <w:t>of</w:t>
      </w:r>
      <w:r w:rsidR="001D187B">
        <w:rPr>
          <w:rFonts w:cstheme="minorHAnsi"/>
          <w:lang w:val="en-NL"/>
        </w:rPr>
        <w:t xml:space="preserve"> </w:t>
      </w:r>
      <w:r w:rsidR="00BD6351">
        <w:rPr>
          <w:rFonts w:cstheme="minorHAnsi"/>
        </w:rPr>
        <w:t>86*</w:t>
      </w:r>
      <w:r w:rsidR="001D187B">
        <w:rPr>
          <w:rFonts w:cstheme="minorHAnsi"/>
          <w:lang w:val="en-NL"/>
        </w:rPr>
        <w:t>10</w:t>
      </w:r>
      <w:r w:rsidR="00BD6351">
        <w:rPr>
          <w:rFonts w:cstheme="minorHAnsi"/>
          <w:vertAlign w:val="superscript"/>
        </w:rPr>
        <w:t>6</w:t>
      </w:r>
      <w:r w:rsidR="001D187B">
        <w:t xml:space="preserve"> copies per mL</w:t>
      </w:r>
      <w:r>
        <w:t>, PCR-based</w:t>
      </w:r>
      <w:r w:rsidR="00A26B58">
        <w:t>, leaving out one extreme outlier</w:t>
      </w:r>
      <w:r w:rsidR="001D187B">
        <w:t>. The mean median peak is</w:t>
      </w:r>
      <w:r w:rsidR="00013D94">
        <w:t xml:space="preserve"> a</w:t>
      </w:r>
      <w:r w:rsidR="001D187B">
        <w:t xml:space="preserve"> factor </w:t>
      </w:r>
      <w:r w:rsidR="001D187B">
        <w:lastRenderedPageBreak/>
        <w:t xml:space="preserve">3 lower, with extreme variations. </w:t>
      </w:r>
      <w:r>
        <w:t>The</w:t>
      </w:r>
      <w:r w:rsidR="001D187B">
        <w:rPr>
          <w:lang w:val="en-NL"/>
        </w:rPr>
        <w:t xml:space="preserve"> </w:t>
      </w:r>
      <w:r w:rsidR="001D187B">
        <w:t>1</w:t>
      </w:r>
      <w:r w:rsidR="001D187B">
        <w:rPr>
          <w:lang w:val="en-NL"/>
        </w:rPr>
        <w:t>0</w:t>
      </w:r>
      <w:r w:rsidR="001D187B">
        <w:rPr>
          <w:rFonts w:cstheme="minorHAnsi"/>
        </w:rPr>
        <w:t>µ</w:t>
      </w:r>
      <w:r w:rsidR="00D56176">
        <w:rPr>
          <w:rFonts w:cstheme="minorHAnsi"/>
        </w:rPr>
        <w:t>m</w:t>
      </w:r>
      <w:r w:rsidR="001D187B">
        <w:rPr>
          <w:rFonts w:cstheme="minorHAnsi"/>
          <w:lang w:val="en-NL"/>
        </w:rPr>
        <w:t xml:space="preserve"> </w:t>
      </w:r>
      <w:r w:rsidR="00550593">
        <w:rPr>
          <w:rFonts w:cstheme="minorHAnsi"/>
        </w:rPr>
        <w:t xml:space="preserve">droplet, </w:t>
      </w:r>
      <w:r w:rsidR="001D187B">
        <w:rPr>
          <w:rFonts w:cstheme="minorHAnsi"/>
          <w:lang w:val="en-NL"/>
        </w:rPr>
        <w:t xml:space="preserve">the </w:t>
      </w:r>
      <w:r w:rsidR="00550593">
        <w:rPr>
          <w:rFonts w:cstheme="minorHAnsi"/>
        </w:rPr>
        <w:t xml:space="preserve">standard </w:t>
      </w:r>
      <w:r w:rsidR="001D187B">
        <w:rPr>
          <w:rFonts w:cstheme="minorHAnsi"/>
          <w:lang w:val="en-NL"/>
        </w:rPr>
        <w:t>droplet diameter</w:t>
      </w:r>
      <w:r w:rsidR="001D187B">
        <w:rPr>
          <w:rFonts w:cstheme="minorHAnsi"/>
        </w:rPr>
        <w:t xml:space="preserve"> cough-sneeze-song based</w:t>
      </w:r>
      <w:r w:rsidR="00550593">
        <w:rPr>
          <w:rFonts w:cstheme="minorHAnsi"/>
        </w:rPr>
        <w:t>,</w:t>
      </w:r>
      <w:r w:rsidR="001D187B">
        <w:rPr>
          <w:rFonts w:cstheme="minorHAnsi"/>
          <w:lang w:val="en-NL"/>
        </w:rPr>
        <w:t xml:space="preserve"> result</w:t>
      </w:r>
      <w:r w:rsidR="00550593">
        <w:rPr>
          <w:rFonts w:cstheme="minorHAnsi"/>
        </w:rPr>
        <w:t>s in</w:t>
      </w:r>
      <w:r w:rsidR="001D187B">
        <w:rPr>
          <w:rFonts w:cstheme="minorHAnsi"/>
          <w:lang w:val="en-NL"/>
        </w:rPr>
        <w:t xml:space="preserve"> a viral load of </w:t>
      </w:r>
      <w:r w:rsidR="001D187B">
        <w:rPr>
          <w:rFonts w:cstheme="minorHAnsi"/>
        </w:rPr>
        <w:t>0.0</w:t>
      </w:r>
      <w:r w:rsidR="00BD6351">
        <w:rPr>
          <w:rFonts w:cstheme="minorHAnsi"/>
        </w:rPr>
        <w:t>45</w:t>
      </w:r>
      <w:r w:rsidR="001D187B">
        <w:rPr>
          <w:rFonts w:cstheme="minorHAnsi"/>
        </w:rPr>
        <w:t xml:space="preserve"> virions </w:t>
      </w:r>
      <w:r w:rsidR="001D187B">
        <w:rPr>
          <w:rFonts w:cstheme="minorHAnsi"/>
          <w:lang w:val="en-NL"/>
        </w:rPr>
        <w:t>per such droplet.</w:t>
      </w:r>
      <w:r w:rsidR="00013D94">
        <w:rPr>
          <w:rFonts w:cstheme="minorHAnsi"/>
        </w:rPr>
        <w:t xml:space="preserve"> Cough-sneeze droplets may</w:t>
      </w:r>
      <w:r w:rsidR="00BD6351">
        <w:rPr>
          <w:rFonts w:cstheme="minorHAnsi"/>
        </w:rPr>
        <w:t xml:space="preserve"> also</w:t>
      </w:r>
      <w:r w:rsidR="00013D94">
        <w:rPr>
          <w:rFonts w:cstheme="minorHAnsi"/>
        </w:rPr>
        <w:t xml:space="preserve"> be larger. In</w:t>
      </w:r>
      <w:r w:rsidR="001D187B">
        <w:rPr>
          <w:rFonts w:cstheme="minorHAnsi"/>
        </w:rPr>
        <w:t xml:space="preserve"> a 50µm droplet </w:t>
      </w:r>
      <w:r w:rsidR="00013D94">
        <w:rPr>
          <w:rFonts w:cstheme="minorHAnsi"/>
        </w:rPr>
        <w:t>there are</w:t>
      </w:r>
      <w:r w:rsidR="001D187B">
        <w:rPr>
          <w:rFonts w:cstheme="minorHAnsi"/>
        </w:rPr>
        <w:t xml:space="preserve"> </w:t>
      </w:r>
      <w:r w:rsidR="00BD6351">
        <w:rPr>
          <w:rFonts w:cstheme="minorHAnsi"/>
        </w:rPr>
        <w:t>5</w:t>
      </w:r>
      <w:r w:rsidR="001D187B">
        <w:rPr>
          <w:rFonts w:cstheme="minorHAnsi"/>
        </w:rPr>
        <w:t xml:space="preserve">.65 </w:t>
      </w:r>
      <w:r w:rsidR="00BD6351">
        <w:rPr>
          <w:rFonts w:cstheme="minorHAnsi"/>
        </w:rPr>
        <w:t>vir</w:t>
      </w:r>
      <w:r w:rsidR="001D187B">
        <w:rPr>
          <w:rFonts w:cstheme="minorHAnsi"/>
        </w:rPr>
        <w:t xml:space="preserve">ions, </w:t>
      </w:r>
      <w:r w:rsidR="00013D94">
        <w:rPr>
          <w:rFonts w:cstheme="minorHAnsi"/>
        </w:rPr>
        <w:t>in</w:t>
      </w:r>
      <w:r w:rsidR="001D187B">
        <w:rPr>
          <w:rFonts w:cstheme="minorHAnsi"/>
        </w:rPr>
        <w:t xml:space="preserve"> 100µm </w:t>
      </w:r>
      <w:r w:rsidR="00BD6351">
        <w:rPr>
          <w:rFonts w:cstheme="minorHAnsi"/>
        </w:rPr>
        <w:t xml:space="preserve">droplet, falling fast, </w:t>
      </w:r>
      <w:r w:rsidR="00013D94">
        <w:rPr>
          <w:rFonts w:cstheme="minorHAnsi"/>
        </w:rPr>
        <w:t>there are</w:t>
      </w:r>
      <w:r w:rsidR="001D187B">
        <w:rPr>
          <w:rFonts w:cstheme="minorHAnsi"/>
        </w:rPr>
        <w:t xml:space="preserve"> </w:t>
      </w:r>
      <w:r w:rsidR="00BD6351">
        <w:rPr>
          <w:rFonts w:cstheme="minorHAnsi"/>
        </w:rPr>
        <w:t>4</w:t>
      </w:r>
      <w:r w:rsidR="001D187B">
        <w:rPr>
          <w:rFonts w:cstheme="minorHAnsi"/>
        </w:rPr>
        <w:t>5 virions. See SI-</w:t>
      </w:r>
      <w:r w:rsidR="00013D94">
        <w:rPr>
          <w:rFonts w:cstheme="minorHAnsi"/>
        </w:rPr>
        <w:t>8</w:t>
      </w:r>
      <w:r w:rsidR="001D187B">
        <w:rPr>
          <w:rFonts w:cstheme="minorHAnsi"/>
        </w:rPr>
        <w:t xml:space="preserve"> for details. </w:t>
      </w:r>
      <w:r w:rsidR="00D56176">
        <w:rPr>
          <w:rFonts w:cstheme="minorHAnsi"/>
        </w:rPr>
        <w:t>Song-speak droplets are set at 5</w:t>
      </w:r>
      <w:r w:rsidR="00D56176">
        <w:rPr>
          <w:lang w:val="en-NL"/>
        </w:rPr>
        <w:t>0</w:t>
      </w:r>
      <w:r w:rsidR="00D56176">
        <w:rPr>
          <w:rFonts w:cstheme="minorHAnsi"/>
        </w:rPr>
        <w:t xml:space="preserve">µm, </w:t>
      </w:r>
    </w:p>
    <w:p w14:paraId="488DA13B" w14:textId="0543DC6B" w:rsidR="00BD6351" w:rsidRDefault="00496553" w:rsidP="00496553">
      <w:pPr>
        <w:jc w:val="both"/>
      </w:pPr>
      <w:r>
        <w:t>2</w:t>
      </w:r>
      <w:r>
        <w:rPr>
          <w:lang w:val="en-NL"/>
        </w:rPr>
        <w:t>) Frequency of the droplet-laden</w:t>
      </w:r>
      <w:r w:rsidR="00E97F58">
        <w:t xml:space="preserve"> </w:t>
      </w:r>
      <w:r w:rsidR="00EE3D81">
        <w:t>exhales</w:t>
      </w:r>
      <w:r w:rsidR="00BD6351">
        <w:t>.</w:t>
      </w:r>
    </w:p>
    <w:p w14:paraId="3FCF6D72" w14:textId="007CD565" w:rsidR="00496553" w:rsidRPr="009673F1" w:rsidRDefault="00BD6351" w:rsidP="00496553">
      <w:pPr>
        <w:jc w:val="both"/>
      </w:pPr>
      <w:r>
        <w:t xml:space="preserve">That number </w:t>
      </w:r>
      <w:r w:rsidR="00EE3D81">
        <w:t xml:space="preserve">is </w:t>
      </w:r>
      <w:r w:rsidR="00E17ACC">
        <w:t xml:space="preserve">taken as </w:t>
      </w:r>
      <w:r w:rsidR="00420DFC">
        <w:t xml:space="preserve">100 </w:t>
      </w:r>
      <w:r w:rsidR="00D56176">
        <w:t>exhales</w:t>
      </w:r>
      <w:r w:rsidR="00013D94">
        <w:t>, 6 minutes</w:t>
      </w:r>
      <w:r w:rsidR="0009797A">
        <w:t xml:space="preserve">. </w:t>
      </w:r>
      <w:r w:rsidR="005C7BF5">
        <w:rPr>
          <w:lang w:val="en-NL"/>
        </w:rPr>
        <w:t xml:space="preserve">Coughs and sneezes </w:t>
      </w:r>
      <w:r w:rsidR="005B06AB">
        <w:t xml:space="preserve">short distance </w:t>
      </w:r>
      <w:r w:rsidR="00013D94">
        <w:t xml:space="preserve">directly </w:t>
      </w:r>
      <w:r w:rsidR="005C7BF5">
        <w:rPr>
          <w:lang w:val="en-NL"/>
        </w:rPr>
        <w:t>in the face</w:t>
      </w:r>
      <w:r w:rsidR="00C45633">
        <w:t xml:space="preserve"> are</w:t>
      </w:r>
      <w:r w:rsidR="005C7BF5">
        <w:rPr>
          <w:lang w:val="en-NL"/>
        </w:rPr>
        <w:t xml:space="preserve"> highly unusual</w:t>
      </w:r>
      <w:r w:rsidR="00420DFC">
        <w:t xml:space="preserve">, </w:t>
      </w:r>
      <w:r w:rsidR="00C45633">
        <w:t>taken as</w:t>
      </w:r>
      <w:r w:rsidR="005C7BF5">
        <w:rPr>
          <w:lang w:val="en-NL"/>
        </w:rPr>
        <w:t xml:space="preserve"> a one-time event.</w:t>
      </w:r>
      <w:r w:rsidR="005C7BF5">
        <w:t xml:space="preserve"> </w:t>
      </w:r>
      <w:r w:rsidR="0062643E">
        <w:t xml:space="preserve">Evaporating droplets are </w:t>
      </w:r>
      <w:r>
        <w:t>treated</w:t>
      </w:r>
      <w:r w:rsidR="0062643E">
        <w:t xml:space="preserve"> in airborne exposure. Alveolar SARS-2 production is not influenced by breathing, singing, or coughing. However, forced exhales may emit mucal droplets that otherwise would have been swallowed, thus adding to total emissions.</w:t>
      </w:r>
    </w:p>
    <w:p w14:paraId="044DE949" w14:textId="77777777" w:rsidR="00BD6351" w:rsidRDefault="00496553" w:rsidP="00112B5B">
      <w:pPr>
        <w:jc w:val="both"/>
        <w:rPr>
          <w:lang w:val="en-NL"/>
        </w:rPr>
      </w:pPr>
      <w:r>
        <w:t>3</w:t>
      </w:r>
      <w:r w:rsidR="001235E5">
        <w:rPr>
          <w:lang w:val="en-NL"/>
        </w:rPr>
        <w:t xml:space="preserve">) </w:t>
      </w:r>
      <w:r w:rsidR="00BC3E5D">
        <w:rPr>
          <w:lang w:val="en-NL"/>
        </w:rPr>
        <w:t>S</w:t>
      </w:r>
      <w:r w:rsidR="001235E5">
        <w:rPr>
          <w:lang w:val="en-NL"/>
        </w:rPr>
        <w:t>patial spreading of droplets before touching the ground</w:t>
      </w:r>
      <w:r w:rsidR="00C551C5">
        <w:rPr>
          <w:lang w:val="en-NL"/>
        </w:rPr>
        <w:t xml:space="preserve">. </w:t>
      </w:r>
    </w:p>
    <w:p w14:paraId="3330C7AD" w14:textId="717F7FD7" w:rsidR="00C551C5" w:rsidRDefault="00420DFC" w:rsidP="00112B5B">
      <w:pPr>
        <w:jc w:val="both"/>
        <w:rPr>
          <w:lang w:val="en-NL"/>
        </w:rPr>
      </w:pPr>
      <w:r>
        <w:t>Published</w:t>
      </w:r>
      <w:r w:rsidR="00BC3E5D">
        <w:rPr>
          <w:lang w:val="en-NL"/>
        </w:rPr>
        <w:t xml:space="preserve"> </w:t>
      </w:r>
      <w:r w:rsidR="00EE3D81">
        <w:t xml:space="preserve">camera </w:t>
      </w:r>
      <w:r w:rsidR="00BC3E5D">
        <w:rPr>
          <w:lang w:val="en-NL"/>
        </w:rPr>
        <w:t>p</w:t>
      </w:r>
      <w:r w:rsidR="00C551C5">
        <w:rPr>
          <w:lang w:val="en-NL"/>
        </w:rPr>
        <w:t xml:space="preserve">ictures </w:t>
      </w:r>
      <w:r w:rsidR="00EE3D81">
        <w:t>indicate a</w:t>
      </w:r>
      <w:r w:rsidR="00932541">
        <w:t xml:space="preserve"> relevant</w:t>
      </w:r>
      <w:r w:rsidR="00EE3D81">
        <w:t xml:space="preserve"> floor area of 0.5m2, with</w:t>
      </w:r>
      <w:r w:rsidR="00EE3D81">
        <w:rPr>
          <w:rFonts w:cstheme="minorHAnsi"/>
        </w:rPr>
        <w:t xml:space="preserve"> around 25 visible falling droplets in a cough-sneeze burst, estimated from Figure 1 in </w:t>
      </w:r>
      <w:r w:rsidR="00EE3D81">
        <w:rPr>
          <w:rFonts w:cstheme="minorHAnsi"/>
        </w:rPr>
        <w:fldChar w:fldCharType="begin"/>
      </w:r>
      <w:r w:rsidR="00EE3D81">
        <w:rPr>
          <w:rFonts w:cstheme="minorHAnsi"/>
        </w:rPr>
        <w:instrText xml:space="preserve"> ADDIN EN.CITE &lt;EndNote&gt;&lt;Cite&gt;&lt;Author&gt;Bourouiba&lt;/Author&gt;&lt;Year&gt;2020&lt;/Year&gt;&lt;RecNum&gt;2716&lt;/RecNum&gt;&lt;DisplayText&gt;(Bourouiba, 2020)&lt;/DisplayText&gt;&lt;record&gt;&lt;rec-number&gt;2716&lt;/rec-number&gt;&lt;foreign-keys&gt;&lt;key app="EN" db-id="2tpep5w9l52sxseftvyvfzsixx0t2wdaxxfp" timestamp="1593612660"&gt;2716&lt;/key&gt;&lt;/foreign-keys&gt;&lt;ref-type name="Journal Article"&gt;17&lt;/ref-type&gt;&lt;contributors&gt;&lt;authors&gt;&lt;author&gt;Bourouiba, Lydia&lt;/author&gt;&lt;/authors&gt;&lt;/contributors&gt;&lt;titles&gt;&lt;title&gt;Turbulent Gas Clouds and Respiratory Pathogen Emissions: Potential Implications for Reducing Transmission of COVID-19&lt;/title&gt;&lt;secondary-title&gt;JAMA&lt;/secondary-title&gt;&lt;/titles&gt;&lt;periodical&gt;&lt;full-title&gt;JAMA&lt;/full-title&gt;&lt;/periodical&gt;&lt;pages&gt;1837-1838&lt;/pages&gt;&lt;volume&gt;323&lt;/volume&gt;&lt;number&gt;18&lt;/number&gt;&lt;dates&gt;&lt;year&gt;2020&lt;/year&gt;&lt;/dates&gt;&lt;isbn&gt;0098-7484&lt;/isbn&gt;&lt;urls&gt;&lt;related-urls&gt;&lt;url&gt;https://doi.org/10.1001/jama.2020.4756&lt;/url&gt;&lt;/related-urls&gt;&lt;/urls&gt;&lt;electronic-resource-num&gt;10.1001/jama.2020.4756&lt;/electronic-resource-num&gt;&lt;access-date&gt;7/1/2020&lt;/access-date&gt;&lt;/record&gt;&lt;/Cite&gt;&lt;/EndNote&gt;</w:instrText>
      </w:r>
      <w:r w:rsidR="00EE3D81">
        <w:rPr>
          <w:rFonts w:cstheme="minorHAnsi"/>
        </w:rPr>
        <w:fldChar w:fldCharType="separate"/>
      </w:r>
      <w:r w:rsidR="00EE3D81">
        <w:rPr>
          <w:rFonts w:cstheme="minorHAnsi"/>
          <w:noProof/>
        </w:rPr>
        <w:t>(Bourouiba, 2020)</w:t>
      </w:r>
      <w:r w:rsidR="00EE3D81">
        <w:rPr>
          <w:rFonts w:cstheme="minorHAnsi"/>
        </w:rPr>
        <w:fldChar w:fldCharType="end"/>
      </w:r>
      <w:r w:rsidR="00EE3D81">
        <w:rPr>
          <w:rFonts w:cstheme="minorHAnsi"/>
        </w:rPr>
        <w:t xml:space="preserve">. In normal breathing and singing </w:t>
      </w:r>
      <w:r w:rsidR="00013D94">
        <w:rPr>
          <w:rFonts w:cstheme="minorHAnsi"/>
        </w:rPr>
        <w:t>the</w:t>
      </w:r>
      <w:r w:rsidR="00932541">
        <w:rPr>
          <w:rFonts w:cstheme="minorHAnsi"/>
        </w:rPr>
        <w:t xml:space="preserve">y </w:t>
      </w:r>
      <w:r w:rsidR="00D56176">
        <w:rPr>
          <w:rFonts w:cstheme="minorHAnsi"/>
        </w:rPr>
        <w:t>may</w:t>
      </w:r>
      <w:r w:rsidR="005B06AB">
        <w:rPr>
          <w:rFonts w:cstheme="minorHAnsi"/>
        </w:rPr>
        <w:t xml:space="preserve"> </w:t>
      </w:r>
      <w:r w:rsidR="00013D94">
        <w:rPr>
          <w:rFonts w:cstheme="minorHAnsi"/>
        </w:rPr>
        <w:t xml:space="preserve">be </w:t>
      </w:r>
      <w:r w:rsidR="00932541">
        <w:rPr>
          <w:rFonts w:cstheme="minorHAnsi"/>
        </w:rPr>
        <w:t>small</w:t>
      </w:r>
      <w:r w:rsidR="005B06AB">
        <w:rPr>
          <w:rFonts w:cstheme="minorHAnsi"/>
        </w:rPr>
        <w:t>er</w:t>
      </w:r>
      <w:r w:rsidR="00932541">
        <w:rPr>
          <w:rFonts w:cstheme="minorHAnsi"/>
        </w:rPr>
        <w:t xml:space="preserve"> and </w:t>
      </w:r>
      <w:r w:rsidR="00EE3D81">
        <w:rPr>
          <w:rFonts w:cstheme="minorHAnsi"/>
        </w:rPr>
        <w:t>fewer.</w:t>
      </w:r>
    </w:p>
    <w:p w14:paraId="3CBB70A0" w14:textId="58975385" w:rsidR="00BD6351" w:rsidRDefault="00496553" w:rsidP="00112B5B">
      <w:pPr>
        <w:jc w:val="both"/>
      </w:pPr>
      <w:r>
        <w:t>4</w:t>
      </w:r>
      <w:r w:rsidR="001235E5">
        <w:rPr>
          <w:lang w:val="en-NL"/>
        </w:rPr>
        <w:t xml:space="preserve">) </w:t>
      </w:r>
      <w:r w:rsidR="00BD6351">
        <w:t xml:space="preserve">Nose </w:t>
      </w:r>
      <w:r w:rsidR="00BD6351">
        <w:rPr>
          <w:lang w:val="en-NL"/>
        </w:rPr>
        <w:t>position</w:t>
      </w:r>
      <w:r w:rsidR="001235E5">
        <w:rPr>
          <w:lang w:val="en-NL"/>
        </w:rPr>
        <w:t xml:space="preserve"> of a receiving person</w:t>
      </w:r>
      <w:r w:rsidR="00BD6351">
        <w:t>.</w:t>
      </w:r>
    </w:p>
    <w:p w14:paraId="54869996" w14:textId="5923040E" w:rsidR="00D56176" w:rsidRDefault="00BD6351" w:rsidP="00112B5B">
      <w:pPr>
        <w:jc w:val="both"/>
      </w:pPr>
      <w:r>
        <w:t>That position</w:t>
      </w:r>
      <w:r w:rsidR="001235E5">
        <w:rPr>
          <w:lang w:val="en-NL"/>
        </w:rPr>
        <w:t xml:space="preserve"> </w:t>
      </w:r>
      <w:r w:rsidR="00932541">
        <w:t>determines the</w:t>
      </w:r>
      <w:r w:rsidR="001235E5">
        <w:rPr>
          <w:lang w:val="en-NL"/>
        </w:rPr>
        <w:t xml:space="preserve"> chance of </w:t>
      </w:r>
      <w:r w:rsidR="00013D94">
        <w:t>in-</w:t>
      </w:r>
      <w:r w:rsidR="00D218C5">
        <w:t xml:space="preserve">nose </w:t>
      </w:r>
      <w:r w:rsidR="001235E5">
        <w:rPr>
          <w:lang w:val="en-NL"/>
        </w:rPr>
        <w:t>exposure</w:t>
      </w:r>
      <w:r w:rsidR="00BC3E5D">
        <w:rPr>
          <w:lang w:val="en-NL"/>
        </w:rPr>
        <w:t xml:space="preserve">. </w:t>
      </w:r>
      <w:r w:rsidR="00013D94">
        <w:t xml:space="preserve">The lack of research data is filled with </w:t>
      </w:r>
      <w:r w:rsidR="00D218C5">
        <w:t>some</w:t>
      </w:r>
      <w:r w:rsidR="00BC3E5D">
        <w:rPr>
          <w:lang w:val="en-NL"/>
        </w:rPr>
        <w:t xml:space="preserve"> </w:t>
      </w:r>
      <w:r w:rsidR="00A012C6">
        <w:t xml:space="preserve">extreme </w:t>
      </w:r>
      <w:r w:rsidR="00BC3E5D">
        <w:rPr>
          <w:lang w:val="en-NL"/>
        </w:rPr>
        <w:t>scenarios.</w:t>
      </w:r>
      <w:r w:rsidR="00932541">
        <w:t xml:space="preserve"> Key is that the opening of the nose must be in the direction of the falling droplet. Th</w:t>
      </w:r>
      <w:r w:rsidR="00884BD6">
        <w:t>e receiving</w:t>
      </w:r>
      <w:r w:rsidR="00C42DDB">
        <w:t xml:space="preserve"> </w:t>
      </w:r>
      <w:r w:rsidR="00932541">
        <w:t>person</w:t>
      </w:r>
      <w:r w:rsidR="00884BD6">
        <w:t xml:space="preserve"> must</w:t>
      </w:r>
      <w:r w:rsidR="00932541">
        <w:t xml:space="preserve"> lye head down</w:t>
      </w:r>
      <w:r w:rsidR="00884BD6">
        <w:t>,</w:t>
      </w:r>
      <w:r w:rsidR="00932541">
        <w:t xml:space="preserve"> nose-up to the exhaler. This is not a normal situation. </w:t>
      </w:r>
      <w:r w:rsidR="00884BD6">
        <w:t>Next, t</w:t>
      </w:r>
      <w:r w:rsidR="00932541">
        <w:t xml:space="preserve">he surface of the nose opening is </w:t>
      </w:r>
      <w:r w:rsidR="00D56176">
        <w:t>around 2.5</w:t>
      </w:r>
      <w:r w:rsidR="00932541">
        <w:t>c</w:t>
      </w:r>
      <w:r w:rsidR="00E17ACC">
        <w:t>m</w:t>
      </w:r>
      <w:r w:rsidR="00E17ACC" w:rsidRPr="00E17ACC">
        <w:rPr>
          <w:vertAlign w:val="superscript"/>
        </w:rPr>
        <w:t>2</w:t>
      </w:r>
      <w:r w:rsidR="00932541">
        <w:t xml:space="preserve"> of the 5000</w:t>
      </w:r>
      <w:r w:rsidR="005B06AB">
        <w:t>c</w:t>
      </w:r>
      <w:r w:rsidR="00932541">
        <w:t>m</w:t>
      </w:r>
      <w:r w:rsidR="00932541" w:rsidRPr="00E17ACC">
        <w:rPr>
          <w:vertAlign w:val="superscript"/>
        </w:rPr>
        <w:t>2</w:t>
      </w:r>
      <w:r w:rsidR="00932541">
        <w:t xml:space="preserve"> of drop-falling area</w:t>
      </w:r>
      <w:r w:rsidR="00D56176">
        <w:t>, a chance of 1:2000 of receiving one</w:t>
      </w:r>
      <w:r w:rsidR="00884BD6">
        <w:t xml:space="preserve">. </w:t>
      </w:r>
    </w:p>
    <w:p w14:paraId="5C718DD0" w14:textId="41E62F04" w:rsidR="006A11F4" w:rsidRPr="00932541" w:rsidRDefault="0009797A" w:rsidP="00112B5B">
      <w:pPr>
        <w:jc w:val="both"/>
      </w:pPr>
      <w:r>
        <w:t>Twenty-five droplets of 5</w:t>
      </w:r>
      <w:r>
        <w:rPr>
          <w:lang w:val="en-NL"/>
        </w:rPr>
        <w:t>0</w:t>
      </w:r>
      <w:r>
        <w:rPr>
          <w:rFonts w:cstheme="minorHAnsi"/>
        </w:rPr>
        <w:t>µm</w:t>
      </w:r>
      <w:r>
        <w:t xml:space="preserve"> (not 1</w:t>
      </w:r>
      <w:r>
        <w:rPr>
          <w:lang w:val="en-NL"/>
        </w:rPr>
        <w:t>0</w:t>
      </w:r>
      <w:r>
        <w:rPr>
          <w:rFonts w:cstheme="minorHAnsi"/>
        </w:rPr>
        <w:t>µm)</w:t>
      </w:r>
      <w:r>
        <w:t xml:space="preserve"> per exhale result in 2500 droplets, a chance of 1.25 per six minutes lying nose up under a singing person. The virion intake then would  be </w:t>
      </w:r>
      <w:r w:rsidR="006A11F4">
        <w:t xml:space="preserve">seven. </w:t>
      </w:r>
      <w:r w:rsidR="009167EC">
        <w:t>A full hit with a large droplet of 100</w:t>
      </w:r>
      <w:r w:rsidR="009167EC">
        <w:rPr>
          <w:rFonts w:cstheme="minorHAnsi"/>
        </w:rPr>
        <w:t>µm</w:t>
      </w:r>
      <w:r w:rsidR="009167EC">
        <w:t xml:space="preserve"> would deliver </w:t>
      </w:r>
      <w:r w:rsidR="00E97F58">
        <w:t>45</w:t>
      </w:r>
      <w:r w:rsidR="009167EC">
        <w:t xml:space="preserve"> virions</w:t>
      </w:r>
      <w:r w:rsidR="005B06AB">
        <w:t xml:space="preserve"> to the nose</w:t>
      </w:r>
      <w:r w:rsidR="009167EC">
        <w:t xml:space="preserve">. </w:t>
      </w:r>
      <w:r w:rsidR="006A11F4">
        <w:t>These outcomes certainly are unrealistically high estimates.</w:t>
      </w:r>
    </w:p>
    <w:p w14:paraId="5095DEA7" w14:textId="77777777" w:rsidR="00BD6351" w:rsidRDefault="005C7BF5" w:rsidP="00112B5B">
      <w:pPr>
        <w:jc w:val="both"/>
      </w:pPr>
      <w:r>
        <w:t>5</w:t>
      </w:r>
      <w:r w:rsidR="004E39D8">
        <w:t>)</w:t>
      </w:r>
      <w:r w:rsidR="00884BD6">
        <w:t xml:space="preserve"> </w:t>
      </w:r>
      <w:r w:rsidR="00BD6351">
        <w:t>From nose to alveoli.</w:t>
      </w:r>
    </w:p>
    <w:p w14:paraId="5C4C8F6B" w14:textId="0D350F94" w:rsidR="004E39D8" w:rsidRDefault="00884BD6" w:rsidP="00112B5B">
      <w:pPr>
        <w:jc w:val="both"/>
      </w:pPr>
      <w:r>
        <w:t>When hitting the nose opening, t</w:t>
      </w:r>
      <w:r w:rsidR="004E39D8">
        <w:t xml:space="preserve">ransport from nose to </w:t>
      </w:r>
      <w:r>
        <w:t xml:space="preserve">the </w:t>
      </w:r>
      <w:r w:rsidR="004E39D8">
        <w:t>alveoli</w:t>
      </w:r>
      <w:r>
        <w:t xml:space="preserve"> must follow</w:t>
      </w:r>
      <w:r w:rsidR="00B7170C">
        <w:t>,</w:t>
      </w:r>
      <w:r w:rsidR="004E39D8">
        <w:t xml:space="preserve"> for </w:t>
      </w:r>
      <w:r w:rsidR="00941C95">
        <w:t>SARS-2</w:t>
      </w:r>
      <w:r w:rsidR="004E39D8">
        <w:t xml:space="preserve"> </w:t>
      </w:r>
      <w:r w:rsidR="002B67C6">
        <w:t>pneumonia</w:t>
      </w:r>
      <w:r w:rsidR="004E39D8">
        <w:t>.</w:t>
      </w:r>
      <w:r>
        <w:t xml:space="preserve"> Direct entry to the alveoli is impossible for larger droplets. There is however an area </w:t>
      </w:r>
      <w:r w:rsidR="008E0C45">
        <w:t xml:space="preserve">in the nose </w:t>
      </w:r>
      <w:r>
        <w:t>with ACE2 receptor cells, supporting the olfactory nerves in the</w:t>
      </w:r>
      <w:r w:rsidR="00A40808">
        <w:t xml:space="preserve"> upper nasal cavity. </w:t>
      </w:r>
      <w:r w:rsidR="008E0C45">
        <w:t>Part</w:t>
      </w:r>
      <w:r w:rsidR="009167EC">
        <w:t xml:space="preserve"> of the </w:t>
      </w:r>
      <w:r w:rsidR="006A11F4">
        <w:t>seven</w:t>
      </w:r>
      <w:r w:rsidR="009167EC">
        <w:t xml:space="preserve"> SARS-2 virions of a </w:t>
      </w:r>
      <w:r w:rsidR="005B06AB">
        <w:t xml:space="preserve">large </w:t>
      </w:r>
      <w:r w:rsidR="009167EC">
        <w:t>direct hit might arrive and replicate</w:t>
      </w:r>
      <w:r>
        <w:t xml:space="preserve"> there</w:t>
      </w:r>
      <w:r w:rsidR="006A11F4">
        <w:t>, and similar the 45 virions from a cough-sneeze</w:t>
      </w:r>
      <w:r w:rsidR="009167EC">
        <w:t xml:space="preserve">. They then could </w:t>
      </w:r>
      <w:r>
        <w:t>produce airborne virions</w:t>
      </w:r>
      <w:r w:rsidR="009167EC">
        <w:t>, inhaled to the alveoli</w:t>
      </w:r>
      <w:r>
        <w:t>. There exists no modelling, and certainly no data, on this route to COVID-19 pneumonia.</w:t>
      </w:r>
      <w:r w:rsidR="006A11F4">
        <w:t xml:space="preserve"> The infection of the nose may be by airborne virions, not fluid, a different route.</w:t>
      </w:r>
    </w:p>
    <w:p w14:paraId="0C7DC2F3" w14:textId="1885EED5" w:rsidR="00884BD6" w:rsidRDefault="00884BD6" w:rsidP="00112B5B">
      <w:pPr>
        <w:jc w:val="both"/>
      </w:pPr>
      <w:r>
        <w:t>Overall, the low chance on a full hit into the nose, the low number of virions involved in a full hit</w:t>
      </w:r>
      <w:r w:rsidR="00BD6351">
        <w:t xml:space="preserve"> into the nose</w:t>
      </w:r>
      <w:r>
        <w:t>, and the lacking route to the alveoli make this a highly improbable route for infection, set at ‘1’ to give it a number.</w:t>
      </w:r>
    </w:p>
    <w:p w14:paraId="65280E7C" w14:textId="7360E4E6" w:rsidR="00A26B58" w:rsidRDefault="00A26B58" w:rsidP="00112B5B">
      <w:pPr>
        <w:jc w:val="both"/>
      </w:pPr>
    </w:p>
    <w:p w14:paraId="1561BDB7" w14:textId="77777777" w:rsidR="00C45633" w:rsidRPr="00C45633" w:rsidRDefault="00C45633" w:rsidP="00BA2E08">
      <w:pPr>
        <w:jc w:val="both"/>
        <w:rPr>
          <w:rFonts w:cstheme="minorHAnsi"/>
          <w:b/>
          <w:bCs/>
        </w:rPr>
      </w:pPr>
      <w:r w:rsidRPr="00C45633">
        <w:rPr>
          <w:rFonts w:cstheme="minorHAnsi"/>
          <w:b/>
          <w:bCs/>
        </w:rPr>
        <w:t>Exposure through fomites</w:t>
      </w:r>
    </w:p>
    <w:p w14:paraId="47B6225D" w14:textId="16536188" w:rsidR="00BA2E08" w:rsidRDefault="00EB058A" w:rsidP="00BA2E08">
      <w:pPr>
        <w:jc w:val="both"/>
        <w:rPr>
          <w:rFonts w:cstheme="minorHAnsi"/>
          <w:lang w:val="en-NL"/>
        </w:rPr>
      </w:pPr>
      <w:r>
        <w:rPr>
          <w:rFonts w:cstheme="minorHAnsi"/>
        </w:rPr>
        <w:t xml:space="preserve">The fomite route has </w:t>
      </w:r>
      <w:r w:rsidR="005211FB">
        <w:rPr>
          <w:rFonts w:cstheme="minorHAnsi"/>
        </w:rPr>
        <w:t xml:space="preserve">the same </w:t>
      </w:r>
      <w:r>
        <w:rPr>
          <w:rFonts w:cstheme="minorHAnsi"/>
        </w:rPr>
        <w:t>droplets at its starting point</w:t>
      </w:r>
      <w:r w:rsidR="008E0C45">
        <w:rPr>
          <w:rFonts w:cstheme="minorHAnsi"/>
        </w:rPr>
        <w:t>. A</w:t>
      </w:r>
      <w:r>
        <w:rPr>
          <w:rFonts w:cstheme="minorHAnsi"/>
        </w:rPr>
        <w:t xml:space="preserve"> droplet </w:t>
      </w:r>
      <w:r w:rsidR="008E0C45">
        <w:rPr>
          <w:rFonts w:cstheme="minorHAnsi"/>
        </w:rPr>
        <w:t xml:space="preserve">may hit an </w:t>
      </w:r>
      <w:r>
        <w:rPr>
          <w:rFonts w:cstheme="minorHAnsi"/>
        </w:rPr>
        <w:t>object</w:t>
      </w:r>
      <w:r w:rsidR="008E0C45">
        <w:rPr>
          <w:rFonts w:cstheme="minorHAnsi"/>
        </w:rPr>
        <w:t xml:space="preserve"> spreading and decaying there. Next </w:t>
      </w:r>
      <w:r>
        <w:rPr>
          <w:rFonts w:cstheme="minorHAnsi"/>
        </w:rPr>
        <w:t xml:space="preserve">the virions </w:t>
      </w:r>
      <w:r w:rsidR="008E0C45">
        <w:rPr>
          <w:rFonts w:cstheme="minorHAnsi"/>
        </w:rPr>
        <w:t xml:space="preserve">are taken </w:t>
      </w:r>
      <w:r>
        <w:rPr>
          <w:rFonts w:cstheme="minorHAnsi"/>
        </w:rPr>
        <w:t>up by hand and plac</w:t>
      </w:r>
      <w:r w:rsidR="008E0C45">
        <w:rPr>
          <w:rFonts w:cstheme="minorHAnsi"/>
        </w:rPr>
        <w:t>ed</w:t>
      </w:r>
      <w:r>
        <w:rPr>
          <w:rFonts w:cstheme="minorHAnsi"/>
        </w:rPr>
        <w:t xml:space="preserve"> in the nose</w:t>
      </w:r>
      <w:r w:rsidR="008E0C45">
        <w:rPr>
          <w:rFonts w:cstheme="minorHAnsi"/>
        </w:rPr>
        <w:t xml:space="preserve">. </w:t>
      </w:r>
      <w:r w:rsidR="00BA2E08">
        <w:rPr>
          <w:rFonts w:cstheme="minorHAnsi"/>
        </w:rPr>
        <w:t>The</w:t>
      </w:r>
      <w:r w:rsidR="00BA2E08">
        <w:rPr>
          <w:rFonts w:cstheme="minorHAnsi"/>
          <w:lang w:val="en-NL"/>
        </w:rPr>
        <w:t xml:space="preserve"> step-by-step model in </w:t>
      </w:r>
      <w:r w:rsidR="00BA2E08">
        <w:rPr>
          <w:rFonts w:cstheme="minorHAnsi"/>
          <w:lang w:val="en-NL"/>
        </w:rPr>
        <w:fldChar w:fldCharType="begin"/>
      </w:r>
      <w:r w:rsidR="00CB50AC">
        <w:rPr>
          <w:rFonts w:cstheme="minorHAnsi"/>
          <w:lang w:val="en-NL"/>
        </w:rPr>
        <w:instrText xml:space="preserve"> ADDIN EN.CITE &lt;EndNote&gt;&lt;Cite&gt;&lt;Author&gt;Li&lt;/Author&gt;&lt;Year&gt;2021&lt;/Year&gt;&lt;RecNum&gt;2887&lt;/RecNum&gt;&lt;DisplayText&gt;(Li, Xu, Cai, Hu, &amp;amp; He, 2021)&lt;/DisplayText&gt;&lt;record&gt;&lt;rec-number&gt;2887&lt;/rec-number&gt;&lt;foreign-keys&gt;&lt;key app="EN" db-id="2tpep5w9l52sxseftvyvfzsixx0t2wdaxxfp" timestamp="1607424480"&gt;2887&lt;/key&gt;&lt;/foreign-keys&gt;&lt;ref-type name="Journal Article"&gt;17&lt;/ref-type&gt;&lt;contributors&gt;&lt;authors&gt;&lt;author&gt;Li, Shuai&lt;/author&gt;&lt;author&gt;Xu, Yifang&lt;/author&gt;&lt;author&gt;Cai, Jiannan&lt;/author&gt;&lt;author&gt;Hu, Da&lt;/author&gt;&lt;author&gt;He, Qiang&lt;/author&gt;&lt;/authors&gt;&lt;/contributors&gt;&lt;titles&gt;&lt;title&gt;Integrated environment-occupant-pathogen information modeling to assess and communicate room-level outbreak risks of infectious diseases&lt;/title&gt;&lt;secondary-title&gt;Building and Environment&lt;/secondary-title&gt;&lt;/titles&gt;&lt;periodical&gt;&lt;full-title&gt;Building and Environment&lt;/full-title&gt;&lt;/periodical&gt;&lt;pages&gt;107394&lt;/pages&gt;&lt;volume&gt;187&lt;/volume&gt;&lt;dates&gt;&lt;year&gt;2021&lt;/year&gt;&lt;/dates&gt;&lt;isbn&gt;0360-1323&lt;/isbn&gt;&lt;urls&gt;&lt;/urls&gt;&lt;/record&gt;&lt;/Cite&gt;&lt;/EndNote&gt;</w:instrText>
      </w:r>
      <w:r w:rsidR="00BA2E08">
        <w:rPr>
          <w:rFonts w:cstheme="minorHAnsi"/>
          <w:lang w:val="en-NL"/>
        </w:rPr>
        <w:fldChar w:fldCharType="separate"/>
      </w:r>
      <w:r w:rsidR="00CB50AC">
        <w:rPr>
          <w:rFonts w:cstheme="minorHAnsi"/>
          <w:noProof/>
          <w:lang w:val="en-NL"/>
        </w:rPr>
        <w:t>(Li, Xu, Cai, Hu, &amp; He, 2021)</w:t>
      </w:r>
      <w:r w:rsidR="00BA2E08">
        <w:rPr>
          <w:rFonts w:cstheme="minorHAnsi"/>
          <w:lang w:val="en-NL"/>
        </w:rPr>
        <w:fldChar w:fldCharType="end"/>
      </w:r>
      <w:r w:rsidR="00BA2E08">
        <w:rPr>
          <w:rFonts w:cstheme="minorHAnsi"/>
          <w:lang w:val="en-NL"/>
        </w:rPr>
        <w:t xml:space="preserve">, Table 1 and 2, </w:t>
      </w:r>
      <w:r w:rsidR="00BA2E08">
        <w:rPr>
          <w:rFonts w:cstheme="minorHAnsi"/>
        </w:rPr>
        <w:t xml:space="preserve">is </w:t>
      </w:r>
      <w:r w:rsidR="00BA2E08">
        <w:rPr>
          <w:rFonts w:cstheme="minorHAnsi"/>
          <w:lang w:val="en-NL"/>
        </w:rPr>
        <w:t>not linked to sources and lack</w:t>
      </w:r>
      <w:r w:rsidR="00BA2E08">
        <w:rPr>
          <w:rFonts w:cstheme="minorHAnsi"/>
        </w:rPr>
        <w:t>s</w:t>
      </w:r>
      <w:r w:rsidR="00BA2E08">
        <w:rPr>
          <w:rFonts w:cstheme="minorHAnsi"/>
          <w:lang w:val="en-NL"/>
        </w:rPr>
        <w:t xml:space="preserve"> empirical data. Real</w:t>
      </w:r>
      <w:r w:rsidR="00BA2E08">
        <w:rPr>
          <w:rFonts w:cstheme="minorHAnsi"/>
        </w:rPr>
        <w:t>-</w:t>
      </w:r>
      <w:r w:rsidR="00BA2E08">
        <w:rPr>
          <w:rFonts w:cstheme="minorHAnsi"/>
          <w:lang w:val="en-NL"/>
        </w:rPr>
        <w:t>life measurements may show positive PCR tests</w:t>
      </w:r>
      <w:r w:rsidR="00BA2E08">
        <w:rPr>
          <w:rFonts w:cstheme="minorHAnsi"/>
        </w:rPr>
        <w:t xml:space="preserve"> on fomites</w:t>
      </w:r>
      <w:r w:rsidR="00BA2E08">
        <w:rPr>
          <w:rFonts w:cstheme="minorHAnsi"/>
          <w:lang w:val="en-NL"/>
        </w:rPr>
        <w:t xml:space="preserve">. But viable virions could not be produced in Italian hospital settings </w:t>
      </w:r>
      <w:r w:rsidR="00BA2E08">
        <w:rPr>
          <w:rFonts w:cstheme="minorHAnsi"/>
          <w:lang w:val="en-NL"/>
        </w:rPr>
        <w:fldChar w:fldCharType="begin"/>
      </w:r>
      <w:r w:rsidR="00BA2E08">
        <w:rPr>
          <w:rFonts w:cstheme="minorHAnsi"/>
          <w:lang w:val="en-NL"/>
        </w:rPr>
        <w:instrText xml:space="preserve"> ADDIN EN.CITE &lt;EndNote&gt;&lt;Cite&gt;&lt;Author&gt;Mondelli&lt;/Author&gt;&lt;Year&gt;2020&lt;/Year&gt;&lt;RecNum&gt;2886&lt;/RecNum&gt;&lt;DisplayText&gt;(Mondelli, Colaneri, Seminari, Baldanti, &amp;amp; Bruno, 2020)&lt;/DisplayText&gt;&lt;record&gt;&lt;rec-number&gt;2886&lt;/rec-number&gt;&lt;foreign-keys&gt;&lt;key app="EN" db-id="2tpep5w9l52sxseftvyvfzsixx0t2wdaxxfp" timestamp="1607347991"&gt;2886&lt;/key&gt;&lt;/foreign-keys&gt;&lt;ref-type name="Journal Article"&gt;17&lt;/ref-type&gt;&lt;contributors&gt;&lt;authors&gt;&lt;author&gt;Mondelli, Mario U&lt;/author&gt;&lt;author&gt;Colaneri, Marta&lt;/author&gt;&lt;author&gt;Seminari, Elena M&lt;/author&gt;&lt;author&gt;Baldanti, Fausto&lt;/author&gt;&lt;author&gt;Bruno, Raffaele&lt;/author&gt;&lt;/authors&gt;&lt;/contributors&gt;&lt;titles&gt;&lt;title&gt;Low risk of SARS-CoV-2 transmission by fomites in real-life conditions&lt;/title&gt;&lt;secondary-title&gt;The Lancet Infectious Diseases&lt;/secondary-title&gt;&lt;/titles&gt;&lt;periodical&gt;&lt;full-title&gt;The Lancet infectious diseases&lt;/full-title&gt;&lt;/periodical&gt;&lt;dates&gt;&lt;year&gt;2020&lt;/year&gt;&lt;/dates&gt;&lt;isbn&gt;1473-3099&lt;/isbn&gt;&lt;urls&gt;&lt;/urls&gt;&lt;/record&gt;&lt;/Cite&gt;&lt;/EndNote&gt;</w:instrText>
      </w:r>
      <w:r w:rsidR="00BA2E08">
        <w:rPr>
          <w:rFonts w:cstheme="minorHAnsi"/>
          <w:lang w:val="en-NL"/>
        </w:rPr>
        <w:fldChar w:fldCharType="separate"/>
      </w:r>
      <w:r w:rsidR="00BA2E08">
        <w:rPr>
          <w:rFonts w:cstheme="minorHAnsi"/>
          <w:noProof/>
          <w:lang w:val="en-NL"/>
        </w:rPr>
        <w:t>(Mondelli, Colaneri, Seminari, Baldanti, &amp; Bruno, 2020)</w:t>
      </w:r>
      <w:r w:rsidR="00BA2E08">
        <w:rPr>
          <w:rFonts w:cstheme="minorHAnsi"/>
          <w:lang w:val="en-NL"/>
        </w:rPr>
        <w:fldChar w:fldCharType="end"/>
      </w:r>
      <w:r w:rsidR="00BA2E08">
        <w:rPr>
          <w:rFonts w:cstheme="minorHAnsi"/>
          <w:lang w:val="en-NL"/>
        </w:rPr>
        <w:t xml:space="preserve"> and similarly </w:t>
      </w:r>
      <w:r w:rsidR="00BA2E08">
        <w:rPr>
          <w:rFonts w:cstheme="minorHAnsi"/>
          <w:lang w:val="en-NL"/>
        </w:rPr>
        <w:fldChar w:fldCharType="begin"/>
      </w:r>
      <w:r w:rsidR="00BA2E08">
        <w:rPr>
          <w:rFonts w:cstheme="minorHAnsi"/>
          <w:lang w:val="en-NL"/>
        </w:rPr>
        <w:instrText xml:space="preserve"> ADDIN EN.CITE &lt;EndNote&gt;&lt;Cite&gt;&lt;Author&gt;Kanamori&lt;/Author&gt;&lt;Year&gt;2021&lt;/Year&gt;&lt;RecNum&gt;2916&lt;/RecNum&gt;&lt;DisplayText&gt;(Kanamori, 2021)&lt;/DisplayText&gt;&lt;record&gt;&lt;rec-number&gt;2916&lt;/rec-number&gt;&lt;foreign-keys&gt;&lt;key app="EN" db-id="2tpep5w9l52sxseftvyvfzsixx0t2wdaxxfp" timestamp="1612880623"&gt;2916&lt;/key&gt;&lt;/foreign-keys&gt;&lt;ref-type name="Journal Article"&gt;17&lt;/ref-type&gt;&lt;contributors&gt;&lt;authors&gt;&lt;author&gt;Kanamori, Hajime&lt;/author&gt;&lt;/authors&gt;&lt;/contributors&gt;&lt;titles&gt;&lt;title&gt;Rethinking environmental contamination and fomite transmission of SARS-CoV-2 in the healthcare&lt;/title&gt;&lt;secondary-title&gt;Journal of Infection&lt;/secondary-title&gt;&lt;/titles&gt;&lt;periodical&gt;&lt;full-title&gt;Journal of Infection&lt;/full-title&gt;&lt;/periodical&gt;&lt;pages&gt;e17-e18&lt;/pages&gt;&lt;volume&gt;82&lt;/volume&gt;&lt;number&gt;1&lt;/number&gt;&lt;dates&gt;&lt;year&gt;2021&lt;/year&gt;&lt;/dates&gt;&lt;isbn&gt;0163-4453&lt;/isbn&gt;&lt;urls&gt;&lt;/urls&gt;&lt;/record&gt;&lt;/Cite&gt;&lt;/EndNote&gt;</w:instrText>
      </w:r>
      <w:r w:rsidR="00BA2E08">
        <w:rPr>
          <w:rFonts w:cstheme="minorHAnsi"/>
          <w:lang w:val="en-NL"/>
        </w:rPr>
        <w:fldChar w:fldCharType="separate"/>
      </w:r>
      <w:r w:rsidR="00BA2E08">
        <w:rPr>
          <w:rFonts w:cstheme="minorHAnsi"/>
          <w:noProof/>
          <w:lang w:val="en-NL"/>
        </w:rPr>
        <w:t>(Kanamori, 2021)</w:t>
      </w:r>
      <w:r w:rsidR="00BA2E08">
        <w:rPr>
          <w:rFonts w:cstheme="minorHAnsi"/>
          <w:lang w:val="en-NL"/>
        </w:rPr>
        <w:fldChar w:fldCharType="end"/>
      </w:r>
      <w:r w:rsidR="00BA2E08">
        <w:rPr>
          <w:rFonts w:cstheme="minorHAnsi"/>
          <w:lang w:val="en-NL"/>
        </w:rPr>
        <w:t xml:space="preserve">, who also could not find any demonstrated fomite infection in the literature. Even the mobile phones of hospitalized </w:t>
      </w:r>
      <w:r w:rsidR="00BA2E08">
        <w:rPr>
          <w:rFonts w:cstheme="minorHAnsi"/>
        </w:rPr>
        <w:t xml:space="preserve">COVID-19 </w:t>
      </w:r>
      <w:r w:rsidR="00BA2E08">
        <w:rPr>
          <w:rFonts w:cstheme="minorHAnsi"/>
          <w:lang w:val="en-NL"/>
        </w:rPr>
        <w:t>patients were mostly virion-free</w:t>
      </w:r>
      <w:r w:rsidR="00BA2E08">
        <w:rPr>
          <w:rFonts w:cstheme="minorHAnsi"/>
        </w:rPr>
        <w:t xml:space="preserve">, 20 out of 22 </w:t>
      </w:r>
      <w:r w:rsidR="00BA2E08">
        <w:fldChar w:fldCharType="begin"/>
      </w:r>
      <w:r w:rsidR="00CB50AC">
        <w:instrText xml:space="preserve"> ADDIN EN.CITE &lt;EndNote&gt;&lt;Cite&gt;&lt;Author&gt;Ma&lt;/Author&gt;&lt;Year&gt;2020&lt;/Year&gt;&lt;RecNum&gt;2954&lt;/RecNum&gt;&lt;DisplayText&gt;(J. Ma et al., 2020)&lt;/DisplayText&gt;&lt;record&gt;&lt;rec-number&gt;2954&lt;/rec-number&gt;&lt;foreign-keys&gt;&lt;key app="EN" db-id="2tpep5w9l52sxseftvyvfzsixx0t2wdaxxfp" timestamp="1615385566"&gt;2954&lt;/key&gt;&lt;/foreign-keys&gt;&lt;ref-type name="Journal Article"&gt;17&lt;/ref-type&gt;&lt;contributors&gt;&lt;authors&gt;&lt;author&gt;Ma, Jianxin&lt;/author&gt;&lt;author&gt;Qi, Xiao&lt;/author&gt;&lt;author&gt;Chen, Haoxuan&lt;/author&gt;&lt;author&gt;Li, Xinyue&lt;/author&gt;&lt;author&gt;Zhang, Zheng&lt;/author&gt;&lt;author&gt;Wang, Haibin&lt;/author&gt;&lt;author&gt;Sun, Lingli&lt;/author&gt;&lt;author&gt;Zhang, Lu&lt;/author&gt;&lt;author&gt;Guo, Jiazhen&lt;/author&gt;&lt;author&gt;Morawska, Lidia&lt;/author&gt;&lt;/authors&gt;&lt;/contributors&gt;&lt;titles&gt;&lt;title&gt;Coronavirus Disease 2019 Patients in Earlier Stages Exhaled Millions of Severe Acute Respiratory Syndrome Coronavirus 2 Per Hour&lt;/title&gt;&lt;secondary-title&gt;Clinical Infectious Diseases&lt;/secondary-title&gt;&lt;/titles&gt;&lt;periodical&gt;&lt;full-title&gt;Clinical Infectious Diseases&lt;/full-title&gt;&lt;/periodical&gt;&lt;dates&gt;&lt;year&gt;2020&lt;/year&gt;&lt;/dates&gt;&lt;isbn&gt;1058-4838&lt;/isbn&gt;&lt;urls&gt;&lt;/urls&gt;&lt;electronic-resource-num&gt;https://doi.org/10.1093/cid/ciaa1283&lt;/electronic-resource-num&gt;&lt;/record&gt;&lt;/Cite&gt;&lt;/EndNote&gt;</w:instrText>
      </w:r>
      <w:r w:rsidR="00BA2E08">
        <w:fldChar w:fldCharType="separate"/>
      </w:r>
      <w:r w:rsidR="00BA2E08">
        <w:rPr>
          <w:noProof/>
        </w:rPr>
        <w:t>(J. Ma et al., 2020)</w:t>
      </w:r>
      <w:r w:rsidR="00BA2E08">
        <w:fldChar w:fldCharType="end"/>
      </w:r>
      <w:r w:rsidR="00BA2E08" w:rsidRPr="009479BC">
        <w:rPr>
          <w:rFonts w:cstheme="minorHAnsi"/>
          <w:lang w:val="en-NL"/>
        </w:rPr>
        <w:t>.</w:t>
      </w:r>
      <w:r w:rsidR="00BA2E08">
        <w:rPr>
          <w:rFonts w:cstheme="minorHAnsi"/>
          <w:lang w:val="en-NL"/>
        </w:rPr>
        <w:t xml:space="preserve"> </w:t>
      </w:r>
      <w:r w:rsidR="00BA2E08">
        <w:rPr>
          <w:rFonts w:cstheme="minorHAnsi"/>
          <w:lang w:val="en-NL"/>
        </w:rPr>
        <w:fldChar w:fldCharType="begin"/>
      </w:r>
      <w:r w:rsidR="00BA2E08">
        <w:rPr>
          <w:rFonts w:cstheme="minorHAnsi"/>
          <w:lang w:val="en-NL"/>
        </w:rPr>
        <w:instrText xml:space="preserve"> ADDIN EN.CITE &lt;EndNote&gt;&lt;Cite&gt;&lt;Author&gt;Guo&lt;/Author&gt;&lt;Year&gt;2021&lt;/Year&gt;&lt;RecNum&gt;2947&lt;/RecNum&gt;&lt;DisplayText&gt;(Guo et al., 2021)&lt;/DisplayText&gt;&lt;record&gt;&lt;rec-number&gt;2947&lt;/rec-number&gt;&lt;foreign-keys&gt;&lt;key app="EN" db-id="2tpep5w9l52sxseftvyvfzsixx0t2wdaxxfp" timestamp="1614778207"&gt;2947&lt;/key&gt;&lt;/foreign-keys&gt;&lt;ref-type name="Journal Article"&gt;17&lt;/ref-type&gt;&lt;contributors&gt;&lt;authors&gt;&lt;author&gt;Guo, Meng&lt;/author&gt;&lt;author&gt;Tao, Wanyin&lt;/author&gt;&lt;author&gt;Flavell, Richard A.&lt;/author&gt;&lt;author&gt;Zhu, Shu&lt;/author&gt;&lt;/authors&gt;&lt;/contributors&gt;&lt;titles&gt;&lt;title&gt;Potential intestinal infection and faecal–oral transmission of SARS-CoV-2&lt;/title&gt;&lt;secondary-title&gt;Nature Reviews Gastroenterology &amp;amp; Hepatology&lt;/secondary-title&gt;&lt;/titles&gt;&lt;periodical&gt;&lt;full-title&gt;Nature Reviews Gastroenterology &amp;amp; Hepatology&lt;/full-title&gt;&lt;/periodical&gt;&lt;dates&gt;&lt;year&gt;2021&lt;/year&gt;&lt;pub-dates&gt;&lt;date&gt;2021/02/15&lt;/date&gt;&lt;/pub-dates&gt;&lt;/dates&gt;&lt;isbn&gt;1759-5053&lt;/isbn&gt;&lt;urls&gt;&lt;related-urls&gt;&lt;url&gt;https://doi.org/10.1038/s41575-021-00416-6&lt;/url&gt;&lt;/related-urls&gt;&lt;/urls&gt;&lt;electronic-resource-num&gt;10.1038/s41575-021-00416-6&lt;/electronic-resource-num&gt;&lt;/record&gt;&lt;/Cite&gt;&lt;/EndNote&gt;</w:instrText>
      </w:r>
      <w:r w:rsidR="00BA2E08">
        <w:rPr>
          <w:rFonts w:cstheme="minorHAnsi"/>
          <w:lang w:val="en-NL"/>
        </w:rPr>
        <w:fldChar w:fldCharType="separate"/>
      </w:r>
      <w:r w:rsidR="00BA2E08">
        <w:rPr>
          <w:rFonts w:cstheme="minorHAnsi"/>
          <w:lang w:val="en-NL"/>
        </w:rPr>
        <w:t>(Guo et al., 2021)</w:t>
      </w:r>
      <w:r w:rsidR="00BA2E08">
        <w:rPr>
          <w:rFonts w:cstheme="minorHAnsi"/>
          <w:lang w:val="en-NL"/>
        </w:rPr>
        <w:fldChar w:fldCharType="end"/>
      </w:r>
      <w:r w:rsidR="00BA2E08">
        <w:rPr>
          <w:rFonts w:cstheme="minorHAnsi"/>
          <w:lang w:val="en-NL"/>
        </w:rPr>
        <w:t xml:space="preserve"> conclude that information </w:t>
      </w:r>
      <w:r w:rsidR="00B7170C">
        <w:rPr>
          <w:rFonts w:cstheme="minorHAnsi"/>
        </w:rPr>
        <w:t xml:space="preserve">showing </w:t>
      </w:r>
      <w:r w:rsidR="00BA2E08">
        <w:rPr>
          <w:rFonts w:cstheme="minorHAnsi"/>
          <w:lang w:val="en-NL"/>
        </w:rPr>
        <w:t xml:space="preserve">relevant concentrations of </w:t>
      </w:r>
      <w:r w:rsidR="009167EC">
        <w:rPr>
          <w:rFonts w:cstheme="minorHAnsi"/>
        </w:rPr>
        <w:t xml:space="preserve">viable </w:t>
      </w:r>
      <w:r w:rsidR="00BA2E08">
        <w:rPr>
          <w:rFonts w:cstheme="minorHAnsi"/>
          <w:lang w:val="en-NL"/>
        </w:rPr>
        <w:t xml:space="preserve">SARS-2 virions on fomites is </w:t>
      </w:r>
      <w:r w:rsidR="009167EC">
        <w:rPr>
          <w:rFonts w:cstheme="minorHAnsi"/>
        </w:rPr>
        <w:t xml:space="preserve">fully </w:t>
      </w:r>
      <w:r w:rsidR="00BA2E08">
        <w:rPr>
          <w:rFonts w:cstheme="minorHAnsi"/>
          <w:lang w:val="en-NL"/>
        </w:rPr>
        <w:t xml:space="preserve">lacking (p.321). </w:t>
      </w:r>
      <w:r w:rsidR="00BA2E08">
        <w:rPr>
          <w:rFonts w:cstheme="minorHAnsi"/>
        </w:rPr>
        <w:t xml:space="preserve">The </w:t>
      </w:r>
      <w:r w:rsidR="008E0C45">
        <w:rPr>
          <w:rFonts w:cstheme="minorHAnsi"/>
        </w:rPr>
        <w:t>recent</w:t>
      </w:r>
      <w:r w:rsidR="00B7170C">
        <w:rPr>
          <w:rFonts w:cstheme="minorHAnsi"/>
        </w:rPr>
        <w:t>ly changed</w:t>
      </w:r>
      <w:r w:rsidR="008E0C45">
        <w:rPr>
          <w:rFonts w:cstheme="minorHAnsi"/>
        </w:rPr>
        <w:t xml:space="preserve"> </w:t>
      </w:r>
      <w:r w:rsidR="00BA2E08">
        <w:rPr>
          <w:rFonts w:cstheme="minorHAnsi"/>
        </w:rPr>
        <w:t xml:space="preserve">position paper on this subject by </w:t>
      </w:r>
      <w:r w:rsidR="00BA2E08">
        <w:rPr>
          <w:rFonts w:cstheme="minorHAnsi"/>
        </w:rPr>
        <w:fldChar w:fldCharType="begin"/>
      </w:r>
      <w:r w:rsidR="00BA2E08">
        <w:rPr>
          <w:rFonts w:cstheme="minorHAnsi"/>
        </w:rPr>
        <w:instrText xml:space="preserve"> ADDIN EN.CITE &lt;EndNote&gt;&lt;Cite&gt;&lt;Author&gt;CDC.Gov&lt;/Author&gt;&lt;Year&gt;2021&lt;/Year&gt;&lt;RecNum&gt;2971&lt;/RecNum&gt;&lt;DisplayText&gt;(CDC.Gov, 2021)&lt;/DisplayText&gt;&lt;record&gt;&lt;rec-number&gt;2971&lt;/rec-number&gt;&lt;foreign-keys&gt;&lt;key app="EN" db-id="2tpep5w9l52sxseftvyvfzsixx0t2wdaxxfp" timestamp="1617787139"&gt;2971&lt;/key&gt;&lt;/foreign-keys&gt;&lt;ref-type name="Government Document"&gt;46&lt;/ref-type&gt;&lt;contributors&gt;&lt;authors&gt;&lt;author&gt;CDC.Gov&lt;/author&gt;&lt;/authors&gt;&lt;secondary-authors&gt;&lt;author&gt;CDC&lt;/author&gt;&lt;/secondary-authors&gt;&lt;/contributors&gt;&lt;titles&gt;&lt;title&gt;Science Brief: SARS-CoV-2 and Surface (Fomite) Transmission for Indoor Community Environments&lt;/title&gt;&lt;/titles&gt;&lt;dates&gt;&lt;year&gt;2021&lt;/year&gt;&lt;/dates&gt;&lt;pub-location&gt;n.p.&lt;/pub-location&gt;&lt;publisher&gt;CDC&lt;/publisher&gt;&lt;urls&gt;&lt;related-urls&gt;&lt;url&gt;https://www.cdc.gov/coronavirus/2019-ncov/more/science-and-research/surface-transmission.html&lt;/url&gt;&lt;/related-urls&gt;&lt;/urls&gt;&lt;/record&gt;&lt;/Cite&gt;&lt;/EndNote&gt;</w:instrText>
      </w:r>
      <w:r w:rsidR="00BA2E08">
        <w:rPr>
          <w:rFonts w:cstheme="minorHAnsi"/>
        </w:rPr>
        <w:fldChar w:fldCharType="separate"/>
      </w:r>
      <w:r w:rsidR="00BA2E08">
        <w:rPr>
          <w:rFonts w:cstheme="minorHAnsi"/>
          <w:noProof/>
        </w:rPr>
        <w:t>(CDC.Gov, 2021)</w:t>
      </w:r>
      <w:r w:rsidR="00BA2E08">
        <w:rPr>
          <w:rFonts w:cstheme="minorHAnsi"/>
        </w:rPr>
        <w:fldChar w:fldCharType="end"/>
      </w:r>
      <w:r w:rsidR="00BA2E08">
        <w:rPr>
          <w:rFonts w:cstheme="minorHAnsi"/>
        </w:rPr>
        <w:t xml:space="preserve"> </w:t>
      </w:r>
      <w:r w:rsidR="004B1861">
        <w:rPr>
          <w:rFonts w:cstheme="minorHAnsi"/>
        </w:rPr>
        <w:t xml:space="preserve">states </w:t>
      </w:r>
      <w:r w:rsidR="00BA2E08">
        <w:rPr>
          <w:rFonts w:cstheme="minorHAnsi"/>
        </w:rPr>
        <w:t xml:space="preserve">that the fomite route can hardly play a role in SARS-2 infections. </w:t>
      </w:r>
    </w:p>
    <w:p w14:paraId="358D4561" w14:textId="11C743BF" w:rsidR="00EB058A" w:rsidRDefault="009167EC" w:rsidP="00112B5B">
      <w:pPr>
        <w:jc w:val="both"/>
        <w:rPr>
          <w:rFonts w:cstheme="minorHAnsi"/>
        </w:rPr>
      </w:pPr>
      <w:r>
        <w:rPr>
          <w:rFonts w:cstheme="minorHAnsi"/>
        </w:rPr>
        <w:t>A</w:t>
      </w:r>
      <w:r w:rsidR="00BA2E08">
        <w:rPr>
          <w:rFonts w:cstheme="minorHAnsi"/>
        </w:rPr>
        <w:t xml:space="preserve"> </w:t>
      </w:r>
      <w:r>
        <w:rPr>
          <w:rFonts w:cstheme="minorHAnsi"/>
        </w:rPr>
        <w:t xml:space="preserve">rough </w:t>
      </w:r>
      <w:r w:rsidR="00BA2E08">
        <w:rPr>
          <w:rFonts w:cstheme="minorHAnsi"/>
        </w:rPr>
        <w:t xml:space="preserve">quantification: </w:t>
      </w:r>
      <w:r>
        <w:rPr>
          <w:rFonts w:cstheme="minorHAnsi"/>
        </w:rPr>
        <w:t>a</w:t>
      </w:r>
      <w:r w:rsidR="00C42DDB">
        <w:rPr>
          <w:rFonts w:cstheme="minorHAnsi"/>
        </w:rPr>
        <w:t xml:space="preserve"> </w:t>
      </w:r>
      <w:r w:rsidR="00621951">
        <w:rPr>
          <w:rFonts w:cstheme="minorHAnsi"/>
        </w:rPr>
        <w:t>substantially wet</w:t>
      </w:r>
      <w:r w:rsidR="00EB058A">
        <w:rPr>
          <w:rFonts w:cstheme="minorHAnsi"/>
        </w:rPr>
        <w:t xml:space="preserve"> </w:t>
      </w:r>
      <w:r w:rsidR="00A26B58">
        <w:rPr>
          <w:rFonts w:cstheme="minorHAnsi"/>
        </w:rPr>
        <w:t>100µm (0.</w:t>
      </w:r>
      <w:r w:rsidR="00EB058A">
        <w:rPr>
          <w:rFonts w:cstheme="minorHAnsi"/>
        </w:rPr>
        <w:t>1mm</w:t>
      </w:r>
      <w:r w:rsidR="00A26B58">
        <w:rPr>
          <w:rFonts w:cstheme="minorHAnsi"/>
        </w:rPr>
        <w:t>)</w:t>
      </w:r>
      <w:r w:rsidR="00EB058A">
        <w:rPr>
          <w:rFonts w:cstheme="minorHAnsi"/>
        </w:rPr>
        <w:t xml:space="preserve"> droplet</w:t>
      </w:r>
      <w:r w:rsidR="00A26B58">
        <w:rPr>
          <w:rFonts w:cstheme="minorHAnsi"/>
        </w:rPr>
        <w:t>, containing 4</w:t>
      </w:r>
      <w:r w:rsidR="00621951">
        <w:rPr>
          <w:rFonts w:cstheme="minorHAnsi"/>
        </w:rPr>
        <w:t>5 virions</w:t>
      </w:r>
      <w:r w:rsidR="00A26B58">
        <w:rPr>
          <w:rFonts w:cstheme="minorHAnsi"/>
        </w:rPr>
        <w:t xml:space="preserve"> </w:t>
      </w:r>
      <w:r w:rsidR="00E97F58">
        <w:rPr>
          <w:rFonts w:cstheme="minorHAnsi"/>
        </w:rPr>
        <w:t xml:space="preserve">(high peak, </w:t>
      </w:r>
      <w:r w:rsidR="00BA2E08">
        <w:rPr>
          <w:rFonts w:cstheme="minorHAnsi"/>
        </w:rPr>
        <w:t xml:space="preserve">median peak </w:t>
      </w:r>
      <w:r w:rsidR="00A26B58">
        <w:rPr>
          <w:rFonts w:cstheme="minorHAnsi"/>
        </w:rPr>
        <w:t>1.7 vi</w:t>
      </w:r>
      <w:r w:rsidR="00BA2E08">
        <w:rPr>
          <w:rFonts w:cstheme="minorHAnsi"/>
        </w:rPr>
        <w:t xml:space="preserve">rions) </w:t>
      </w:r>
      <w:r w:rsidR="00EB058A">
        <w:rPr>
          <w:rFonts w:cstheme="minorHAnsi"/>
        </w:rPr>
        <w:t>may get on</w:t>
      </w:r>
      <w:r w:rsidR="00621951">
        <w:rPr>
          <w:rFonts w:cstheme="minorHAnsi"/>
        </w:rPr>
        <w:t>to</w:t>
      </w:r>
      <w:r w:rsidR="00EB058A">
        <w:rPr>
          <w:rFonts w:cstheme="minorHAnsi"/>
        </w:rPr>
        <w:t xml:space="preserve"> a finger by </w:t>
      </w:r>
      <w:r w:rsidR="00A26B58">
        <w:rPr>
          <w:rFonts w:cstheme="minorHAnsi"/>
        </w:rPr>
        <w:t>10</w:t>
      </w:r>
      <w:r w:rsidR="00EB058A">
        <w:rPr>
          <w:rFonts w:cstheme="minorHAnsi"/>
        </w:rPr>
        <w:t>%</w:t>
      </w:r>
      <w:r>
        <w:rPr>
          <w:rFonts w:cstheme="minorHAnsi"/>
        </w:rPr>
        <w:t>, a high estimate,</w:t>
      </w:r>
      <w:r w:rsidR="00EB058A">
        <w:rPr>
          <w:rFonts w:cstheme="minorHAnsi"/>
        </w:rPr>
        <w:t xml:space="preserve"> w</w:t>
      </w:r>
      <w:r w:rsidR="005211FB">
        <w:rPr>
          <w:rFonts w:cstheme="minorHAnsi"/>
        </w:rPr>
        <w:t>hile</w:t>
      </w:r>
      <w:r w:rsidR="00EB058A">
        <w:rPr>
          <w:rFonts w:cstheme="minorHAnsi"/>
        </w:rPr>
        <w:t xml:space="preserve"> effectively reaching the nose with </w:t>
      </w:r>
      <w:r w:rsidR="00A26B58">
        <w:rPr>
          <w:rFonts w:cstheme="minorHAnsi"/>
        </w:rPr>
        <w:t>10</w:t>
      </w:r>
      <w:r w:rsidR="00EB058A">
        <w:rPr>
          <w:rFonts w:cstheme="minorHAnsi"/>
        </w:rPr>
        <w:t xml:space="preserve">% effectiveness again. That is </w:t>
      </w:r>
      <w:r w:rsidR="00A26B58">
        <w:rPr>
          <w:rFonts w:cstheme="minorHAnsi"/>
        </w:rPr>
        <w:t>0.5</w:t>
      </w:r>
      <w:r w:rsidR="00621951">
        <w:rPr>
          <w:rFonts w:cstheme="minorHAnsi"/>
        </w:rPr>
        <w:t xml:space="preserve"> (</w:t>
      </w:r>
      <w:r w:rsidR="00E97F58">
        <w:rPr>
          <w:rFonts w:cstheme="minorHAnsi"/>
        </w:rPr>
        <w:t>0.02</w:t>
      </w:r>
      <w:r w:rsidR="00621951">
        <w:rPr>
          <w:rFonts w:cstheme="minorHAnsi"/>
        </w:rPr>
        <w:t>)</w:t>
      </w:r>
      <w:r w:rsidR="00EB058A">
        <w:rPr>
          <w:rFonts w:cstheme="minorHAnsi"/>
        </w:rPr>
        <w:t xml:space="preserve"> virions brought to the nose, still requiring transport</w:t>
      </w:r>
      <w:r>
        <w:rPr>
          <w:rFonts w:cstheme="minorHAnsi"/>
        </w:rPr>
        <w:t xml:space="preserve"> </w:t>
      </w:r>
      <w:r w:rsidR="00BA2E08">
        <w:rPr>
          <w:rFonts w:cstheme="minorHAnsi"/>
        </w:rPr>
        <w:t>to ACE2 cells</w:t>
      </w:r>
      <w:r w:rsidR="00621951">
        <w:rPr>
          <w:rFonts w:cstheme="minorHAnsi"/>
        </w:rPr>
        <w:t xml:space="preserve">, </w:t>
      </w:r>
      <w:r w:rsidR="00BA2E08">
        <w:rPr>
          <w:rFonts w:cstheme="minorHAnsi"/>
        </w:rPr>
        <w:t>replication</w:t>
      </w:r>
      <w:r w:rsidR="00621951">
        <w:rPr>
          <w:rFonts w:cstheme="minorHAnsi"/>
        </w:rPr>
        <w:t xml:space="preserve">, and </w:t>
      </w:r>
      <w:r w:rsidR="00BA2E08">
        <w:rPr>
          <w:rFonts w:cstheme="minorHAnsi"/>
        </w:rPr>
        <w:t>transport</w:t>
      </w:r>
      <w:r w:rsidR="00EB058A">
        <w:rPr>
          <w:rFonts w:cstheme="minorHAnsi"/>
        </w:rPr>
        <w:t xml:space="preserve"> to the alveoli for causing COVID-19 pneumonia. </w:t>
      </w:r>
      <w:r w:rsidR="006A3052">
        <w:rPr>
          <w:rFonts w:cstheme="minorHAnsi"/>
        </w:rPr>
        <w:t>We give again a score of ‘</w:t>
      </w:r>
      <w:r w:rsidR="006A3052" w:rsidRPr="006A3052">
        <w:rPr>
          <w:rFonts w:cstheme="minorHAnsi"/>
          <w:i/>
          <w:iCs/>
        </w:rPr>
        <w:t>1</w:t>
      </w:r>
      <w:r w:rsidR="006A3052">
        <w:rPr>
          <w:rFonts w:cstheme="minorHAnsi"/>
        </w:rPr>
        <w:t>’.</w:t>
      </w:r>
    </w:p>
    <w:p w14:paraId="778FD434" w14:textId="25E15DE7" w:rsidR="00594B90" w:rsidRDefault="00594B90" w:rsidP="00112B5B">
      <w:pPr>
        <w:jc w:val="both"/>
        <w:rPr>
          <w:rFonts w:cstheme="minorHAnsi"/>
        </w:rPr>
      </w:pPr>
      <w:r>
        <w:rPr>
          <w:rFonts w:cstheme="minorHAnsi"/>
        </w:rPr>
        <w:lastRenderedPageBreak/>
        <w:t xml:space="preserve">This route has serious modelling shortcomings and </w:t>
      </w:r>
      <w:r w:rsidR="006A3052">
        <w:rPr>
          <w:rFonts w:cstheme="minorHAnsi"/>
        </w:rPr>
        <w:t xml:space="preserve">has </w:t>
      </w:r>
      <w:r>
        <w:rPr>
          <w:rFonts w:cstheme="minorHAnsi"/>
        </w:rPr>
        <w:t>mostly m</w:t>
      </w:r>
      <w:r w:rsidR="009E6239">
        <w:rPr>
          <w:rFonts w:cstheme="minorHAnsi"/>
        </w:rPr>
        <w:t xml:space="preserve">issing and </w:t>
      </w:r>
      <w:r w:rsidR="00621951">
        <w:rPr>
          <w:rFonts w:cstheme="minorHAnsi"/>
        </w:rPr>
        <w:t xml:space="preserve">some </w:t>
      </w:r>
      <w:r w:rsidR="009E6239">
        <w:rPr>
          <w:rFonts w:cstheme="minorHAnsi"/>
        </w:rPr>
        <w:t>highly variable</w:t>
      </w:r>
      <w:r>
        <w:rPr>
          <w:rFonts w:cstheme="minorHAnsi"/>
        </w:rPr>
        <w:t xml:space="preserve"> </w:t>
      </w:r>
      <w:r w:rsidR="00AE388B">
        <w:rPr>
          <w:rFonts w:cstheme="minorHAnsi"/>
        </w:rPr>
        <w:t xml:space="preserve">only </w:t>
      </w:r>
      <w:r w:rsidR="00621951">
        <w:rPr>
          <w:rFonts w:cstheme="minorHAnsi"/>
        </w:rPr>
        <w:t xml:space="preserve">indirect </w:t>
      </w:r>
      <w:r>
        <w:rPr>
          <w:rFonts w:cstheme="minorHAnsi"/>
        </w:rPr>
        <w:t>data. The number</w:t>
      </w:r>
      <w:r w:rsidR="008E0C45">
        <w:rPr>
          <w:rFonts w:cstheme="minorHAnsi"/>
        </w:rPr>
        <w:t>s</w:t>
      </w:r>
      <w:r>
        <w:rPr>
          <w:rFonts w:cstheme="minorHAnsi"/>
        </w:rPr>
        <w:t xml:space="preserve"> </w:t>
      </w:r>
      <w:r w:rsidR="000A24D4">
        <w:rPr>
          <w:rFonts w:cstheme="minorHAnsi"/>
        </w:rPr>
        <w:t xml:space="preserve">constitute </w:t>
      </w:r>
      <w:r>
        <w:rPr>
          <w:rFonts w:cstheme="minorHAnsi"/>
        </w:rPr>
        <w:t>a first very rough</w:t>
      </w:r>
      <w:r w:rsidR="00880630">
        <w:rPr>
          <w:rFonts w:cstheme="minorHAnsi"/>
        </w:rPr>
        <w:t xml:space="preserve"> extreme </w:t>
      </w:r>
      <w:r>
        <w:rPr>
          <w:rFonts w:cstheme="minorHAnsi"/>
        </w:rPr>
        <w:t>worst</w:t>
      </w:r>
      <w:r w:rsidR="00880630">
        <w:rPr>
          <w:rFonts w:cstheme="minorHAnsi"/>
        </w:rPr>
        <w:t>-</w:t>
      </w:r>
      <w:r>
        <w:rPr>
          <w:rFonts w:cstheme="minorHAnsi"/>
        </w:rPr>
        <w:t xml:space="preserve">case approximation. </w:t>
      </w:r>
      <w:r w:rsidR="00EB058A">
        <w:rPr>
          <w:rFonts w:cstheme="minorHAnsi"/>
        </w:rPr>
        <w:t>They indicate zero risk.</w:t>
      </w:r>
    </w:p>
    <w:p w14:paraId="6CA8CECA" w14:textId="77777777" w:rsidR="00A274E7" w:rsidRDefault="00A274E7" w:rsidP="00112B5B">
      <w:pPr>
        <w:jc w:val="both"/>
        <w:rPr>
          <w:rFonts w:cstheme="minorHAnsi"/>
        </w:rPr>
      </w:pPr>
    </w:p>
    <w:p w14:paraId="4D8329E8" w14:textId="6078138F" w:rsidR="00665E5F" w:rsidRPr="00F820E2" w:rsidRDefault="00051D63" w:rsidP="00D27CB3">
      <w:pPr>
        <w:pStyle w:val="Heading3"/>
      </w:pPr>
      <w:bookmarkStart w:id="36" w:name="_Toc84436105"/>
      <w:r>
        <w:t>Closed spaces</w:t>
      </w:r>
      <w:r w:rsidR="00330A28">
        <w:t xml:space="preserve"> </w:t>
      </w:r>
      <w:r>
        <w:t>s</w:t>
      </w:r>
      <w:r w:rsidR="00665E5F" w:rsidRPr="00F820E2">
        <w:t>olid</w:t>
      </w:r>
      <w:r w:rsidR="000E45AD" w:rsidRPr="00F820E2">
        <w:t>s</w:t>
      </w:r>
      <w:r w:rsidR="00A40808">
        <w:t xml:space="preserve"> to nose:</w:t>
      </w:r>
      <w:r w:rsidR="000E45AD" w:rsidRPr="00F820E2">
        <w:t xml:space="preserve"> </w:t>
      </w:r>
      <w:r w:rsidR="0002426E">
        <w:t>stool and fomites</w:t>
      </w:r>
      <w:r w:rsidR="008E0C45" w:rsidRPr="00F820E2">
        <w:t xml:space="preserve"> </w:t>
      </w:r>
      <w:r w:rsidR="006F0995">
        <w:t>(</w:t>
      </w:r>
      <w:r w:rsidR="00665E5F" w:rsidRPr="00F820E2">
        <w:t>transport</w:t>
      </w:r>
      <w:r w:rsidR="00232533" w:rsidRPr="00F820E2">
        <w:t xml:space="preserve"> </w:t>
      </w:r>
      <w:r w:rsidR="004744FA">
        <w:t>&amp;</w:t>
      </w:r>
      <w:r w:rsidR="00232533" w:rsidRPr="00F820E2">
        <w:t xml:space="preserve"> frequenc</w:t>
      </w:r>
      <w:r w:rsidR="006F0995">
        <w:t>y)</w:t>
      </w:r>
      <w:bookmarkEnd w:id="36"/>
    </w:p>
    <w:p w14:paraId="23B1CE25" w14:textId="51929CDD" w:rsidR="009F2250" w:rsidRDefault="0081067A" w:rsidP="00112B5B">
      <w:pPr>
        <w:jc w:val="both"/>
        <w:rPr>
          <w:rFonts w:cstheme="minorHAnsi"/>
        </w:rPr>
      </w:pPr>
      <w:r>
        <w:rPr>
          <w:lang w:val="en-NL"/>
        </w:rPr>
        <w:t xml:space="preserve">Solids to nose may be </w:t>
      </w:r>
      <w:r w:rsidR="006A3052">
        <w:rPr>
          <w:lang w:val="en-NL"/>
        </w:rPr>
        <w:t xml:space="preserve">from stool directly </w:t>
      </w:r>
      <w:r w:rsidR="006A3052">
        <w:rPr>
          <w:lang w:val="en-NL"/>
        </w:rPr>
        <w:fldChar w:fldCharType="begin"/>
      </w:r>
      <w:r w:rsidR="006A3052">
        <w:rPr>
          <w:lang w:val="en-NL"/>
        </w:rPr>
        <w:instrText xml:space="preserve"> ADDIN EN.CITE &lt;EndNote&gt;&lt;Cite&gt;&lt;Author&gt;Lamers&lt;/Author&gt;&lt;Year&gt;2020&lt;/Year&gt;&lt;RecNum&gt;2941&lt;/RecNum&gt;&lt;DisplayText&gt;(Lamers et al., 2020)&lt;/DisplayText&gt;&lt;record&gt;&lt;rec-number&gt;2941&lt;/rec-number&gt;&lt;foreign-keys&gt;&lt;key app="EN" db-id="2tpep5w9l52sxseftvyvfzsixx0t2wdaxxfp" timestamp="1614713447"&gt;2941&lt;/key&gt;&lt;/foreign-keys&gt;&lt;ref-type name="Journal Article"&gt;17&lt;/ref-type&gt;&lt;contributors&gt;&lt;authors&gt;&lt;author&gt;Lamers, Mart M.&lt;/author&gt;&lt;author&gt;Beumer, Joep&lt;/author&gt;&lt;author&gt;van der Vaart, Jelte&lt;/author&gt;&lt;author&gt;Knoops, Kèvin&lt;/author&gt;&lt;author&gt;Puschhof, Jens&lt;/author&gt;&lt;author&gt;Breugem, Tim I.&lt;/author&gt;&lt;author&gt;Ravelli, Raimond B. G.&lt;/author&gt;&lt;author&gt;Paul van Schayck, J.&lt;/author&gt;&lt;author&gt;Mykytyn, Anna Z.&lt;/author&gt;&lt;author&gt;Duimel, Hans Q.&lt;/author&gt;&lt;author&gt;van Donselaar, Elly&lt;/author&gt;&lt;author&gt;Riesebosch, Samra&lt;/author&gt;&lt;author&gt;Kuijpers, Helma J. H.&lt;/author&gt;&lt;author&gt;Schipper, Debby&lt;/author&gt;&lt;author&gt;van de Wetering, Willine J.&lt;/author&gt;&lt;author&gt;de Graaf, Miranda&lt;/author&gt;&lt;author&gt;Koopmans, Marion&lt;/author&gt;&lt;author&gt;Cuppen, Edwin&lt;/author&gt;&lt;author&gt;Peters, Peter J.&lt;/author&gt;&lt;author&gt;Haagmans, Bart L.&lt;/author&gt;&lt;author&gt;Clevers, Hans&lt;/author&gt;&lt;/authors&gt;&lt;/contributors&gt;&lt;titles&gt;&lt;title&gt;SARS-CoV-2 productively infects human gut enterocytes&lt;/title&gt;&lt;secondary-title&gt;Science&lt;/secondary-title&gt;&lt;/titles&gt;&lt;periodical&gt;&lt;full-title&gt;Science&lt;/full-title&gt;&lt;abbr-1&gt;Science&lt;/abbr-1&gt;&lt;/periodical&gt;&lt;pages&gt;50-54&lt;/pages&gt;&lt;volume&gt;369&lt;/volume&gt;&lt;number&gt;6499&lt;/number&gt;&lt;dates&gt;&lt;year&gt;2020&lt;/year&gt;&lt;/dates&gt;&lt;urls&gt;&lt;related-urls&gt;&lt;url&gt;https://science.sciencemag.org/content/sci/369/6499/50.full.pdf&lt;/url&gt;&lt;/related-urls&gt;&lt;/urls&gt;&lt;electronic-resource-num&gt;10.1126/science.abc1669&lt;/electronic-resource-num&gt;&lt;/record&gt;&lt;/Cite&gt;&lt;/EndNote&gt;</w:instrText>
      </w:r>
      <w:r w:rsidR="006A3052">
        <w:rPr>
          <w:lang w:val="en-NL"/>
        </w:rPr>
        <w:fldChar w:fldCharType="separate"/>
      </w:r>
      <w:r w:rsidR="006A3052">
        <w:rPr>
          <w:noProof/>
          <w:lang w:val="en-NL"/>
        </w:rPr>
        <w:t>(Lamers et al., 2020)</w:t>
      </w:r>
      <w:r w:rsidR="006A3052">
        <w:rPr>
          <w:lang w:val="en-NL"/>
        </w:rPr>
        <w:fldChar w:fldCharType="end"/>
      </w:r>
      <w:r w:rsidR="006A3052">
        <w:t xml:space="preserve"> and indirectly through </w:t>
      </w:r>
      <w:r>
        <w:rPr>
          <w:lang w:val="en-NL"/>
        </w:rPr>
        <w:t xml:space="preserve">fomites </w:t>
      </w:r>
      <w:r w:rsidR="00F213CD">
        <w:rPr>
          <w:lang w:val="en-NL"/>
        </w:rPr>
        <w:fldChar w:fldCharType="begin"/>
      </w:r>
      <w:r w:rsidR="00CB50AC">
        <w:rPr>
          <w:lang w:val="en-NL"/>
        </w:rPr>
        <w:instrText xml:space="preserve"> ADDIN EN.CITE &lt;EndNote&gt;&lt;Cite&gt;&lt;Author&gt;Li&lt;/Author&gt;&lt;Year&gt;2021&lt;/Year&gt;&lt;RecNum&gt;2887&lt;/RecNum&gt;&lt;DisplayText&gt;(Li et al., 2021)&lt;/DisplayText&gt;&lt;record&gt;&lt;rec-number&gt;2887&lt;/rec-number&gt;&lt;foreign-keys&gt;&lt;key app="EN" db-id="2tpep5w9l52sxseftvyvfzsixx0t2wdaxxfp" timestamp="1607424480"&gt;2887&lt;/key&gt;&lt;/foreign-keys&gt;&lt;ref-type name="Journal Article"&gt;17&lt;/ref-type&gt;&lt;contributors&gt;&lt;authors&gt;&lt;author&gt;Li, Shuai&lt;/author&gt;&lt;author&gt;Xu, Yifang&lt;/author&gt;&lt;author&gt;Cai, Jiannan&lt;/author&gt;&lt;author&gt;Hu, Da&lt;/author&gt;&lt;author&gt;He, Qiang&lt;/author&gt;&lt;/authors&gt;&lt;/contributors&gt;&lt;titles&gt;&lt;title&gt;Integrated environment-occupant-pathogen information modeling to assess and communicate room-level outbreak risks of infectious diseases&lt;/title&gt;&lt;secondary-title&gt;Building and Environment&lt;/secondary-title&gt;&lt;/titles&gt;&lt;periodical&gt;&lt;full-title&gt;Building and Environment&lt;/full-title&gt;&lt;/periodical&gt;&lt;pages&gt;107394&lt;/pages&gt;&lt;volume&gt;187&lt;/volume&gt;&lt;dates&gt;&lt;year&gt;2021&lt;/year&gt;&lt;/dates&gt;&lt;isbn&gt;0360-1323&lt;/isbn&gt;&lt;urls&gt;&lt;/urls&gt;&lt;/record&gt;&lt;/Cite&gt;&lt;/EndNote&gt;</w:instrText>
      </w:r>
      <w:r w:rsidR="00F213CD">
        <w:rPr>
          <w:lang w:val="en-NL"/>
        </w:rPr>
        <w:fldChar w:fldCharType="separate"/>
      </w:r>
      <w:r w:rsidR="00CB50AC">
        <w:rPr>
          <w:noProof/>
          <w:lang w:val="en-NL"/>
        </w:rPr>
        <w:t>(Li et al., 2021)</w:t>
      </w:r>
      <w:r w:rsidR="00F213CD">
        <w:rPr>
          <w:lang w:val="en-NL"/>
        </w:rPr>
        <w:fldChar w:fldCharType="end"/>
      </w:r>
      <w:r>
        <w:rPr>
          <w:lang w:val="en-NL"/>
        </w:rPr>
        <w:t>, both well established as potentially relevant</w:t>
      </w:r>
      <w:r w:rsidR="00982603">
        <w:rPr>
          <w:lang w:val="en-NL"/>
        </w:rPr>
        <w:t>,</w:t>
      </w:r>
      <w:r w:rsidR="00ED6477">
        <w:t xml:space="preserve"> </w:t>
      </w:r>
      <w:r>
        <w:rPr>
          <w:lang w:val="en-NL"/>
        </w:rPr>
        <w:t xml:space="preserve">with partially overlapping environmental routes. The conceptual model for direct stool exposure starts </w:t>
      </w:r>
      <w:r w:rsidR="005877A2">
        <w:rPr>
          <w:lang w:val="en-NL"/>
        </w:rPr>
        <w:t xml:space="preserve">with </w:t>
      </w:r>
      <w:r w:rsidR="002D293E">
        <w:t xml:space="preserve">1) </w:t>
      </w:r>
      <w:r w:rsidR="00B24C43">
        <w:rPr>
          <w:lang w:val="en-NL"/>
        </w:rPr>
        <w:t xml:space="preserve">the </w:t>
      </w:r>
      <w:r w:rsidR="008E0C45">
        <w:t>virion</w:t>
      </w:r>
      <w:r w:rsidR="005877A2">
        <w:rPr>
          <w:lang w:val="en-NL"/>
        </w:rPr>
        <w:t xml:space="preserve"> </w:t>
      </w:r>
      <w:r w:rsidR="009F2250">
        <w:rPr>
          <w:lang w:val="en-NL"/>
        </w:rPr>
        <w:t>concentration</w:t>
      </w:r>
      <w:r w:rsidR="002D293E">
        <w:t xml:space="preserve"> in stool </w:t>
      </w:r>
      <w:r w:rsidR="008E0C45">
        <w:t>emitted</w:t>
      </w:r>
      <w:r w:rsidR="009F2250">
        <w:rPr>
          <w:lang w:val="en-NL"/>
        </w:rPr>
        <w:t>,</w:t>
      </w:r>
      <w:r w:rsidR="002D293E">
        <w:t xml:space="preserve"> 2) </w:t>
      </w:r>
      <w:r w:rsidR="008E0C45">
        <w:t xml:space="preserve">amount of </w:t>
      </w:r>
      <w:r w:rsidR="009F2250">
        <w:rPr>
          <w:lang w:val="en-NL"/>
        </w:rPr>
        <w:t xml:space="preserve">stool </w:t>
      </w:r>
      <w:r w:rsidR="005877A2">
        <w:rPr>
          <w:lang w:val="en-NL"/>
        </w:rPr>
        <w:t>to hands</w:t>
      </w:r>
      <w:r w:rsidR="009F2250">
        <w:rPr>
          <w:lang w:val="en-NL"/>
        </w:rPr>
        <w:t xml:space="preserve">, </w:t>
      </w:r>
      <w:r w:rsidR="002D293E">
        <w:t>3)</w:t>
      </w:r>
      <w:r w:rsidR="009F2250">
        <w:rPr>
          <w:lang w:val="en-NL"/>
        </w:rPr>
        <w:t xml:space="preserve"> from hands to nose, next multiplied by frequency</w:t>
      </w:r>
      <w:r w:rsidR="000A24D4">
        <w:t xml:space="preserve">, and </w:t>
      </w:r>
      <w:r w:rsidR="002D293E">
        <w:t xml:space="preserve">(4) </w:t>
      </w:r>
      <w:r w:rsidR="000A24D4">
        <w:t>from nose to alveoli</w:t>
      </w:r>
      <w:r w:rsidR="005877A2">
        <w:rPr>
          <w:lang w:val="en-NL"/>
        </w:rPr>
        <w:t>.</w:t>
      </w:r>
      <w:r w:rsidR="009F2250">
        <w:rPr>
          <w:lang w:val="en-NL"/>
        </w:rPr>
        <w:t xml:space="preserve"> </w:t>
      </w:r>
      <w:r w:rsidR="002A63A9">
        <w:t xml:space="preserve">The fomite route inserts an additional step, to the object and then from fomite to hand. </w:t>
      </w:r>
      <w:r w:rsidR="000E451F">
        <w:rPr>
          <w:lang w:val="en-NL"/>
        </w:rPr>
        <w:t>A survey of the literature and remaining questions</w:t>
      </w:r>
      <w:r w:rsidR="00ED6477">
        <w:t xml:space="preserve"> on the orofecal route</w:t>
      </w:r>
      <w:r w:rsidR="000E451F">
        <w:rPr>
          <w:lang w:val="en-NL"/>
        </w:rPr>
        <w:t xml:space="preserve"> is in </w:t>
      </w:r>
      <w:r w:rsidR="0056230D">
        <w:rPr>
          <w:lang w:val="en-NL"/>
        </w:rPr>
        <w:fldChar w:fldCharType="begin"/>
      </w:r>
      <w:r w:rsidR="0000200F">
        <w:rPr>
          <w:lang w:val="en-NL"/>
        </w:rPr>
        <w:instrText xml:space="preserve"> ADDIN EN.CITE &lt;EndNote&gt;&lt;Cite&gt;&lt;Author&gt;Guo&lt;/Author&gt;&lt;Year&gt;2021&lt;/Year&gt;&lt;RecNum&gt;2947&lt;/RecNum&gt;&lt;DisplayText&gt;(Guo et al., 2021)&lt;/DisplayText&gt;&lt;record&gt;&lt;rec-number&gt;2947&lt;/rec-number&gt;&lt;foreign-keys&gt;&lt;key app="EN" db-id="2tpep5w9l52sxseftvyvfzsixx0t2wdaxxfp" timestamp="1614778207"&gt;2947&lt;/key&gt;&lt;/foreign-keys&gt;&lt;ref-type name="Journal Article"&gt;17&lt;/ref-type&gt;&lt;contributors&gt;&lt;authors&gt;&lt;author&gt;Guo, Meng&lt;/author&gt;&lt;author&gt;Tao, Wanyin&lt;/author&gt;&lt;author&gt;Flavell, Richard A.&lt;/author&gt;&lt;author&gt;Zhu, Shu&lt;/author&gt;&lt;/authors&gt;&lt;/contributors&gt;&lt;titles&gt;&lt;title&gt;Potential intestinal infection and faecal–oral transmission of SARS-CoV-2&lt;/title&gt;&lt;secondary-title&gt;Nature Reviews Gastroenterology &amp;amp; Hepatology&lt;/secondary-title&gt;&lt;/titles&gt;&lt;periodical&gt;&lt;full-title&gt;Nature Reviews Gastroenterology &amp;amp; Hepatology&lt;/full-title&gt;&lt;/periodical&gt;&lt;dates&gt;&lt;year&gt;2021&lt;/year&gt;&lt;pub-dates&gt;&lt;date&gt;2021/02/15&lt;/date&gt;&lt;/pub-dates&gt;&lt;/dates&gt;&lt;isbn&gt;1759-5053&lt;/isbn&gt;&lt;urls&gt;&lt;related-urls&gt;&lt;url&gt;https://doi.org/10.1038/s41575-021-00416-6&lt;/url&gt;&lt;/related-urls&gt;&lt;/urls&gt;&lt;electronic-resource-num&gt;10.1038/s41575-021-00416-6&lt;/electronic-resource-num&gt;&lt;/record&gt;&lt;/Cite&gt;&lt;/EndNote&gt;</w:instrText>
      </w:r>
      <w:r w:rsidR="0056230D">
        <w:rPr>
          <w:lang w:val="en-NL"/>
        </w:rPr>
        <w:fldChar w:fldCharType="separate"/>
      </w:r>
      <w:r w:rsidR="0000200F">
        <w:rPr>
          <w:noProof/>
          <w:lang w:val="en-NL"/>
        </w:rPr>
        <w:t>(Guo et al., 2021)</w:t>
      </w:r>
      <w:r w:rsidR="0056230D">
        <w:rPr>
          <w:lang w:val="en-NL"/>
        </w:rPr>
        <w:fldChar w:fldCharType="end"/>
      </w:r>
      <w:r w:rsidR="00ED6477">
        <w:t xml:space="preserve"> and extensively, covering 59 studies, in </w:t>
      </w:r>
      <w:r w:rsidR="008308E6">
        <w:fldChar w:fldCharType="begin"/>
      </w:r>
      <w:r w:rsidR="008308E6">
        <w:instrText xml:space="preserve"> ADDIN EN.CITE &lt;EndNote&gt;&lt;Cite&gt;&lt;Author&gt;Heneghan&lt;/Author&gt;&lt;Year&gt;2020&lt;/Year&gt;&lt;RecNum&gt;2780&lt;/RecNum&gt;&lt;DisplayText&gt;(Heneghan, Spencer, Brassey, &amp;amp; Jefferson, 2020)&lt;/DisplayText&gt;&lt;record&gt;&lt;rec-number&gt;2780&lt;/rec-number&gt;&lt;foreign-keys&gt;&lt;key app="EN" db-id="2tpep5w9l52sxseftvyvfzsixx0t2wdaxxfp" timestamp="1597680460"&gt;2780&lt;/key&gt;&lt;/foreign-keys&gt;&lt;ref-type name="Journal Article"&gt;17&lt;/ref-type&gt;&lt;contributors&gt;&lt;authors&gt;&lt;author&gt;Heneghan, Carl&lt;/author&gt;&lt;author&gt;Spencer, Elizabeth&lt;/author&gt;&lt;author&gt;Brassey, Jon&lt;/author&gt;&lt;author&gt;Jefferson, Tom&lt;/author&gt;&lt;/authors&gt;&lt;/contributors&gt;&lt;titles&gt;&lt;title&gt;SARS-CoV-2 and the Role of Orofecal Transmission: Systematic Review&lt;/title&gt;&lt;secondary-title&gt;medRxiv&lt;/secondary-title&gt;&lt;/titles&gt;&lt;periodical&gt;&lt;full-title&gt;medRxiv&lt;/full-title&gt;&lt;/periodical&gt;&lt;dates&gt;&lt;year&gt;2020&lt;/year&gt;&lt;/dates&gt;&lt;urls&gt;&lt;/urls&gt;&lt;/record&gt;&lt;/Cite&gt;&lt;/EndNote&gt;</w:instrText>
      </w:r>
      <w:r w:rsidR="008308E6">
        <w:fldChar w:fldCharType="separate"/>
      </w:r>
      <w:r w:rsidR="008308E6">
        <w:rPr>
          <w:noProof/>
        </w:rPr>
        <w:t>(Heneghan, Spencer, Brassey, &amp; Jefferson, 2020)</w:t>
      </w:r>
      <w:r w:rsidR="008308E6">
        <w:fldChar w:fldCharType="end"/>
      </w:r>
      <w:r w:rsidR="009F2250">
        <w:rPr>
          <w:lang w:val="en-NL"/>
        </w:rPr>
        <w:t>.</w:t>
      </w:r>
      <w:r w:rsidR="009C3ACA">
        <w:rPr>
          <w:lang w:val="en-NL"/>
        </w:rPr>
        <w:t xml:space="preserve"> They see limited evidence </w:t>
      </w:r>
      <w:r w:rsidR="002C5E18">
        <w:rPr>
          <w:lang w:val="en-NL"/>
        </w:rPr>
        <w:t>for</w:t>
      </w:r>
      <w:r w:rsidR="009C3ACA">
        <w:rPr>
          <w:lang w:val="en-NL"/>
        </w:rPr>
        <w:t xml:space="preserve"> viable virions in stool, as opposed to virion</w:t>
      </w:r>
      <w:r w:rsidR="006A3052">
        <w:t>-</w:t>
      </w:r>
      <w:r w:rsidR="009C3ACA">
        <w:rPr>
          <w:lang w:val="en-NL"/>
        </w:rPr>
        <w:t>parts measured by PCR</w:t>
      </w:r>
      <w:r w:rsidR="002C5E18">
        <w:rPr>
          <w:lang w:val="en-NL"/>
        </w:rPr>
        <w:t xml:space="preserve">, </w:t>
      </w:r>
      <w:r w:rsidR="0056230D">
        <w:rPr>
          <w:lang w:val="en-NL"/>
        </w:rPr>
        <w:t>see in this sense also</w:t>
      </w:r>
      <w:r w:rsidR="009263CD">
        <w:rPr>
          <w:lang w:val="en-NL"/>
        </w:rPr>
        <w:t xml:space="preserve"> </w:t>
      </w:r>
      <w:r w:rsidR="0056230D">
        <w:rPr>
          <w:lang w:val="en-NL"/>
        </w:rPr>
        <w:fldChar w:fldCharType="begin"/>
      </w:r>
      <w:r w:rsidR="0056230D">
        <w:rPr>
          <w:lang w:val="en-NL"/>
        </w:rPr>
        <w:instrText xml:space="preserve"> ADDIN EN.CITE &lt;EndNote&gt;&lt;Cite&gt;&lt;Author&gt;Wang&lt;/Author&gt;&lt;Year&gt;2020&lt;/Year&gt;&lt;RecNum&gt;2727&lt;/RecNum&gt;&lt;DisplayText&gt;(W. Wang et al., 2020)&lt;/DisplayText&gt;&lt;record&gt;&lt;rec-number&gt;2727&lt;/rec-number&gt;&lt;foreign-keys&gt;&lt;key app="EN" db-id="2tpep5w9l52sxseftvyvfzsixx0t2wdaxxfp" timestamp="1593782419"&gt;2727&lt;/key&gt;&lt;/foreign-keys&gt;&lt;ref-type name="Journal Article"&gt;17&lt;/ref-type&gt;&lt;contributors&gt;&lt;authors&gt;&lt;author&gt;Wang, Wenling&lt;/author&gt;&lt;author&gt;Xu, Yanli&lt;/author&gt;&lt;author&gt;Gao, Ruqin&lt;/author&gt;&lt;author&gt;Lu, Roujian&lt;/author&gt;&lt;author&gt;Han, Kai&lt;/author&gt;&lt;author&gt;Wu, Guizhen&lt;/author&gt;&lt;author&gt;Tan, Wenjie&lt;/author&gt;&lt;/authors&gt;&lt;/contributors&gt;&lt;titles&gt;&lt;title&gt;Detection of SARS-CoV-2 in Different Types of Clinical Specimens&lt;/title&gt;&lt;secondary-title&gt;JAMA&lt;/secondary-title&gt;&lt;/titles&gt;&lt;periodical&gt;&lt;full-title&gt;JAMA&lt;/full-title&gt;&lt;/periodical&gt;&lt;pages&gt;1843-1844&lt;/pages&gt;&lt;volume&gt;323&lt;/volume&gt;&lt;number&gt;18&lt;/number&gt;&lt;dates&gt;&lt;year&gt;2020&lt;/year&gt;&lt;/dates&gt;&lt;isbn&gt;0098-7484&lt;/isbn&gt;&lt;urls&gt;&lt;related-urls&gt;&lt;url&gt;https://doi.org/10.1001/jama.2020.3786&lt;/url&gt;&lt;/related-urls&gt;&lt;/urls&gt;&lt;electronic-resource-num&gt;10.1001/jama.2020.3786&lt;/electronic-resource-num&gt;&lt;access-date&gt;7/3/2020&lt;/access-date&gt;&lt;/record&gt;&lt;/Cite&gt;&lt;/EndNote&gt;</w:instrText>
      </w:r>
      <w:r w:rsidR="0056230D">
        <w:rPr>
          <w:lang w:val="en-NL"/>
        </w:rPr>
        <w:fldChar w:fldCharType="separate"/>
      </w:r>
      <w:r w:rsidR="0056230D">
        <w:rPr>
          <w:noProof/>
          <w:lang w:val="en-NL"/>
        </w:rPr>
        <w:t>(W. Wang et al., 2020)</w:t>
      </w:r>
      <w:r w:rsidR="0056230D">
        <w:rPr>
          <w:lang w:val="en-NL"/>
        </w:rPr>
        <w:fldChar w:fldCharType="end"/>
      </w:r>
      <w:r w:rsidR="0056230D">
        <w:rPr>
          <w:lang w:val="en-NL"/>
        </w:rPr>
        <w:t xml:space="preserve"> and </w:t>
      </w:r>
      <w:r w:rsidR="0056230D">
        <w:rPr>
          <w:lang w:val="en-NL"/>
        </w:rPr>
        <w:fldChar w:fldCharType="begin"/>
      </w:r>
      <w:r w:rsidR="0056230D">
        <w:rPr>
          <w:lang w:val="en-NL"/>
        </w:rPr>
        <w:instrText xml:space="preserve"> ADDIN EN.CITE &lt;EndNote&gt;&lt;Cite&gt;&lt;Author&gt;Xiao&lt;/Author&gt;&lt;Year&gt;2020&lt;/Year&gt;&lt;RecNum&gt;2925&lt;/RecNum&gt;&lt;DisplayText&gt;(Xiao et al., 2020)&lt;/DisplayText&gt;&lt;record&gt;&lt;rec-number&gt;2925&lt;/rec-number&gt;&lt;foreign-keys&gt;&lt;key app="EN" db-id="2tpep5w9l52sxseftvyvfzsixx0t2wdaxxfp" timestamp="1613553850"&gt;2925&lt;/key&gt;&lt;/foreign-keys&gt;&lt;ref-type name="Journal Article"&gt;17&lt;/ref-type&gt;&lt;contributors&gt;&lt;authors&gt;&lt;author&gt;Xiao, Fei&lt;/author&gt;&lt;author&gt;Tang, Meiwen&lt;/author&gt;&lt;author&gt;Zheng, Xiaobin&lt;/author&gt;&lt;author&gt;Liu, Ye&lt;/author&gt;&lt;author&gt;Li, Xiaofeng&lt;/author&gt;&lt;author&gt;Shan, Hong&lt;/author&gt;&lt;/authors&gt;&lt;/contributors&gt;&lt;titles&gt;&lt;title&gt;Evidence for gastrointestinal infection of SARS-CoV-2&lt;/title&gt;&lt;secondary-title&gt;Gastroenterology&lt;/secondary-title&gt;&lt;/titles&gt;&lt;periodical&gt;&lt;full-title&gt;Gastroenterology&lt;/full-title&gt;&lt;/periodical&gt;&lt;pages&gt;1831-1833. e3&lt;/pages&gt;&lt;volume&gt;158&lt;/volume&gt;&lt;number&gt;6&lt;/number&gt;&lt;dates&gt;&lt;year&gt;2020&lt;/year&gt;&lt;/dates&gt;&lt;isbn&gt;0016-5085&lt;/isbn&gt;&lt;urls&gt;&lt;/urls&gt;&lt;/record&gt;&lt;/Cite&gt;&lt;/EndNote&gt;</w:instrText>
      </w:r>
      <w:r w:rsidR="0056230D">
        <w:rPr>
          <w:lang w:val="en-NL"/>
        </w:rPr>
        <w:fldChar w:fldCharType="separate"/>
      </w:r>
      <w:r w:rsidR="0056230D">
        <w:rPr>
          <w:noProof/>
          <w:lang w:val="en-NL"/>
        </w:rPr>
        <w:t>(Xiao et al., 2020)</w:t>
      </w:r>
      <w:r w:rsidR="0056230D">
        <w:rPr>
          <w:lang w:val="en-NL"/>
        </w:rPr>
        <w:fldChar w:fldCharType="end"/>
      </w:r>
      <w:r w:rsidR="0056230D">
        <w:rPr>
          <w:lang w:val="en-NL"/>
        </w:rPr>
        <w:t>.</w:t>
      </w:r>
      <w:r w:rsidR="0056230D" w:rsidRPr="0056230D">
        <w:rPr>
          <w:lang w:val="en-NL"/>
        </w:rPr>
        <w:t xml:space="preserve"> </w:t>
      </w:r>
      <w:r w:rsidR="00E42459">
        <w:rPr>
          <w:lang w:val="en-NL"/>
        </w:rPr>
        <w:t>Modelled s</w:t>
      </w:r>
      <w:r w:rsidR="0056230D">
        <w:rPr>
          <w:lang w:val="en-NL"/>
        </w:rPr>
        <w:t>tool concentration</w:t>
      </w:r>
      <w:r w:rsidR="00E42459">
        <w:rPr>
          <w:lang w:val="en-NL"/>
        </w:rPr>
        <w:t>s</w:t>
      </w:r>
      <w:r w:rsidR="0056230D">
        <w:rPr>
          <w:lang w:val="en-NL"/>
        </w:rPr>
        <w:t xml:space="preserve"> </w:t>
      </w:r>
      <w:r w:rsidR="00E42459">
        <w:rPr>
          <w:lang w:val="en-NL"/>
        </w:rPr>
        <w:t xml:space="preserve">are </w:t>
      </w:r>
      <w:r w:rsidR="00B24C43">
        <w:rPr>
          <w:lang w:val="en-NL"/>
        </w:rPr>
        <w:t>in</w:t>
      </w:r>
      <w:r w:rsidR="0056230D">
        <w:rPr>
          <w:lang w:val="en-NL"/>
        </w:rPr>
        <w:t xml:space="preserve"> </w:t>
      </w:r>
      <w:r w:rsidR="0056230D">
        <w:rPr>
          <w:lang w:val="en-NL"/>
        </w:rPr>
        <w:fldChar w:fldCharType="begin"/>
      </w:r>
      <w:r w:rsidR="008308E6">
        <w:rPr>
          <w:lang w:val="en-NL"/>
        </w:rPr>
        <w:instrText xml:space="preserve"> ADDIN EN.CITE &lt;EndNote&gt;&lt;Cite&gt;&lt;Author&gt;Miura&lt;/Author&gt;&lt;Year&gt;2021&lt;/Year&gt;&lt;RecNum&gt;2944&lt;/RecNum&gt;&lt;DisplayText&gt;(Miura et al., 2021)&lt;/DisplayText&gt;&lt;record&gt;&lt;rec-number&gt;2944&lt;/rec-number&gt;&lt;foreign-keys&gt;&lt;key app="EN" db-id="2tpep5w9l52sxseftvyvfzsixx0t2wdaxxfp" timestamp="1614777126"&gt;2944&lt;/key&gt;&lt;/foreign-keys&gt;&lt;ref-type name="Journal Article"&gt;17&lt;/ref-type&gt;&lt;contributors&gt;&lt;authors&gt;&lt;author&gt;Miura, Fuminari&lt;/author&gt;&lt;author&gt;Kitajima, Masaaki&lt;/author&gt;&lt;author&gt;Omori, Ryosuke&lt;/author&gt;&lt;/authors&gt;&lt;/contributors&gt;&lt;titles&gt;&lt;title&gt;Duration of SARS-CoV-2 viral shedding in faeces as a parameter for wastewater-based epidemiology: Re-analysis of patient data using a shedding dynamics model&lt;/title&gt;&lt;secondary-title&gt;Science of The Total Environment&lt;/secondary-title&gt;&lt;/titles&gt;&lt;periodical&gt;&lt;full-title&gt;Science of the Total Environment&lt;/full-title&gt;&lt;/periodical&gt;&lt;pages&gt;144549&lt;/pages&gt;&lt;volume&gt;769&lt;/volume&gt;&lt;keywords&gt;&lt;keyword&gt;SARS-CoV-2&lt;/keyword&gt;&lt;keyword&gt;COVID-19&lt;/keyword&gt;&lt;keyword&gt;Viral shedding&lt;/keyword&gt;&lt;keyword&gt;Faeces&lt;/keyword&gt;&lt;keyword&gt;Wastewater-based epidemiology (WBE)&lt;/keyword&gt;&lt;keyword&gt;Mathematical modelling&lt;/keyword&gt;&lt;/keywords&gt;&lt;dates&gt;&lt;year&gt;2021&lt;/year&gt;&lt;pub-dates&gt;&lt;date&gt;2021/05/15/&lt;/date&gt;&lt;/pub-dates&gt;&lt;/dates&gt;&lt;isbn&gt;0048-9697&lt;/isbn&gt;&lt;urls&gt;&lt;related-urls&gt;&lt;url&gt;https://www.sciencedirect.com/science/article/pii/S0048969720380803&lt;/url&gt;&lt;/related-urls&gt;&lt;/urls&gt;&lt;electronic-resource-num&gt;https://doi.org/10.1016/j.scitotenv.2020.144549&lt;/electronic-resource-num&gt;&lt;/record&gt;&lt;/Cite&gt;&lt;/EndNote&gt;</w:instrText>
      </w:r>
      <w:r w:rsidR="0056230D">
        <w:rPr>
          <w:lang w:val="en-NL"/>
        </w:rPr>
        <w:fldChar w:fldCharType="separate"/>
      </w:r>
      <w:r w:rsidR="008308E6">
        <w:rPr>
          <w:noProof/>
          <w:lang w:val="en-NL"/>
        </w:rPr>
        <w:t>(Miura et al., 2021)</w:t>
      </w:r>
      <w:r w:rsidR="0056230D">
        <w:rPr>
          <w:lang w:val="en-NL"/>
        </w:rPr>
        <w:fldChar w:fldCharType="end"/>
      </w:r>
      <w:r w:rsidR="0056230D">
        <w:rPr>
          <w:lang w:val="en-NL"/>
        </w:rPr>
        <w:t xml:space="preserve">, </w:t>
      </w:r>
      <w:r w:rsidR="004B021D">
        <w:rPr>
          <w:lang w:val="en-NL"/>
        </w:rPr>
        <w:t>F</w:t>
      </w:r>
      <w:r w:rsidR="0056230D">
        <w:rPr>
          <w:lang w:val="en-NL"/>
        </w:rPr>
        <w:t>igure 1</w:t>
      </w:r>
      <w:r w:rsidR="00E42459">
        <w:rPr>
          <w:lang w:val="en-NL"/>
        </w:rPr>
        <w:t>. They</w:t>
      </w:r>
      <w:r w:rsidR="00B24C43">
        <w:rPr>
          <w:lang w:val="en-NL"/>
        </w:rPr>
        <w:t xml:space="preserve"> vary </w:t>
      </w:r>
      <w:r w:rsidR="004B021D">
        <w:rPr>
          <w:lang w:val="en-NL"/>
        </w:rPr>
        <w:t xml:space="preserve">widely, </w:t>
      </w:r>
      <w:r w:rsidR="00B24C43">
        <w:rPr>
          <w:lang w:val="en-NL"/>
        </w:rPr>
        <w:t>between 10</w:t>
      </w:r>
      <w:r w:rsidR="00B24C43" w:rsidRPr="00B24C43">
        <w:rPr>
          <w:vertAlign w:val="superscript"/>
          <w:lang w:val="en-NL"/>
        </w:rPr>
        <w:t>2</w:t>
      </w:r>
      <w:r w:rsidR="00B24C43">
        <w:rPr>
          <w:lang w:val="en-NL"/>
        </w:rPr>
        <w:t xml:space="preserve"> and 10</w:t>
      </w:r>
      <w:r w:rsidR="00B24C43" w:rsidRPr="00B24C43">
        <w:rPr>
          <w:vertAlign w:val="superscript"/>
          <w:lang w:val="en-NL"/>
        </w:rPr>
        <w:t>7</w:t>
      </w:r>
      <w:r w:rsidR="00B24C43">
        <w:rPr>
          <w:lang w:val="en-NL"/>
        </w:rPr>
        <w:t xml:space="preserve"> per gram</w:t>
      </w:r>
      <w:r w:rsidR="002D293E">
        <w:t xml:space="preserve"> (= ~mL)</w:t>
      </w:r>
      <w:r w:rsidR="00B24C43">
        <w:rPr>
          <w:lang w:val="en-NL"/>
        </w:rPr>
        <w:t xml:space="preserve">, decreasing with time after symptom onset. Their </w:t>
      </w:r>
      <w:r w:rsidR="0056230D">
        <w:rPr>
          <w:lang w:val="en-NL"/>
        </w:rPr>
        <w:t xml:space="preserve">data </w:t>
      </w:r>
      <w:r w:rsidR="00B24C43">
        <w:rPr>
          <w:lang w:val="en-NL"/>
        </w:rPr>
        <w:t>result from</w:t>
      </w:r>
      <w:r w:rsidR="0056230D">
        <w:rPr>
          <w:lang w:val="en-NL"/>
        </w:rPr>
        <w:t xml:space="preserve"> PCR </w:t>
      </w:r>
      <w:r w:rsidR="00B24C43">
        <w:rPr>
          <w:lang w:val="en-NL"/>
        </w:rPr>
        <w:t>measurements</w:t>
      </w:r>
      <w:r w:rsidR="00224503">
        <w:t xml:space="preserve">, </w:t>
      </w:r>
      <w:r w:rsidR="004B021D">
        <w:rPr>
          <w:lang w:val="en-NL"/>
        </w:rPr>
        <w:t>not measure</w:t>
      </w:r>
      <w:r w:rsidR="00880630">
        <w:t>s of</w:t>
      </w:r>
      <w:r w:rsidR="00E57314">
        <w:t xml:space="preserve"> </w:t>
      </w:r>
      <w:r w:rsidR="00B24C43">
        <w:rPr>
          <w:lang w:val="en-NL"/>
        </w:rPr>
        <w:t>viable virions in stool. For a worst</w:t>
      </w:r>
      <w:r w:rsidR="004B021D">
        <w:rPr>
          <w:lang w:val="en-NL"/>
        </w:rPr>
        <w:t>-</w:t>
      </w:r>
      <w:r w:rsidR="00B24C43">
        <w:rPr>
          <w:lang w:val="en-NL"/>
        </w:rPr>
        <w:t>case stool concentration</w:t>
      </w:r>
      <w:r w:rsidR="004B021D">
        <w:rPr>
          <w:lang w:val="en-NL"/>
        </w:rPr>
        <w:t>,</w:t>
      </w:r>
      <w:r w:rsidR="00B24C43">
        <w:rPr>
          <w:lang w:val="en-NL"/>
        </w:rPr>
        <w:t xml:space="preserve"> we use their </w:t>
      </w:r>
      <w:r w:rsidR="00FB4E77">
        <w:rPr>
          <w:lang w:val="en-NL"/>
        </w:rPr>
        <w:t xml:space="preserve">near </w:t>
      </w:r>
      <w:r w:rsidR="00B24C43">
        <w:rPr>
          <w:lang w:val="en-NL"/>
        </w:rPr>
        <w:t xml:space="preserve">highest score of </w:t>
      </w:r>
      <w:r w:rsidR="00FB4E77">
        <w:rPr>
          <w:lang w:val="en-NL"/>
        </w:rPr>
        <w:t>one</w:t>
      </w:r>
      <w:r w:rsidR="00B24C43">
        <w:rPr>
          <w:lang w:val="en-NL"/>
        </w:rPr>
        <w:t xml:space="preserve"> million copies </w:t>
      </w:r>
      <w:r w:rsidR="00A40808">
        <w:t>per</w:t>
      </w:r>
      <w:r w:rsidR="00B24C43">
        <w:rPr>
          <w:lang w:val="en-NL"/>
        </w:rPr>
        <w:t xml:space="preserve"> ml</w:t>
      </w:r>
      <w:r w:rsidR="00DE2E81">
        <w:t>, assumed</w:t>
      </w:r>
      <w:r w:rsidR="006A3052">
        <w:t xml:space="preserve"> all</w:t>
      </w:r>
      <w:r w:rsidR="00DE2E81">
        <w:t xml:space="preserve"> viable</w:t>
      </w:r>
      <w:r w:rsidR="00B24C43">
        <w:rPr>
          <w:lang w:val="en-NL"/>
        </w:rPr>
        <w:t xml:space="preserve">. </w:t>
      </w:r>
      <w:r w:rsidR="004B021D">
        <w:rPr>
          <w:lang w:val="en-NL"/>
        </w:rPr>
        <w:t xml:space="preserve">Next, how much stool could remain on a fingertip? Larger amounts of </w:t>
      </w:r>
      <w:r w:rsidR="00E42459">
        <w:rPr>
          <w:lang w:val="en-NL"/>
        </w:rPr>
        <w:t xml:space="preserve">somebody’s </w:t>
      </w:r>
      <w:r w:rsidR="004B021D">
        <w:rPr>
          <w:lang w:val="en-NL"/>
        </w:rPr>
        <w:t xml:space="preserve">stool on </w:t>
      </w:r>
      <w:r w:rsidR="00E42459">
        <w:rPr>
          <w:lang w:val="en-NL"/>
        </w:rPr>
        <w:t xml:space="preserve">one’s </w:t>
      </w:r>
      <w:r w:rsidR="004B021D">
        <w:rPr>
          <w:lang w:val="en-NL"/>
        </w:rPr>
        <w:t>hands will be cleaned</w:t>
      </w:r>
      <w:r w:rsidR="00880630">
        <w:t xml:space="preserve"> directly</w:t>
      </w:r>
      <w:r w:rsidR="004B021D">
        <w:rPr>
          <w:lang w:val="en-NL"/>
        </w:rPr>
        <w:t xml:space="preserve">. A </w:t>
      </w:r>
      <w:r w:rsidR="002A63A9">
        <w:t xml:space="preserve">hand </w:t>
      </w:r>
      <w:r w:rsidR="004B021D">
        <w:rPr>
          <w:lang w:val="en-NL"/>
        </w:rPr>
        <w:t>surface of 1</w:t>
      </w:r>
      <w:r w:rsidR="002D293E">
        <w:t>00m</w:t>
      </w:r>
      <w:r w:rsidR="00F0439C">
        <w:rPr>
          <w:lang w:val="en-NL"/>
        </w:rPr>
        <w:t>m</w:t>
      </w:r>
      <w:r w:rsidR="00F0439C" w:rsidRPr="00F0439C">
        <w:rPr>
          <w:vertAlign w:val="superscript"/>
          <w:lang w:val="en-NL"/>
        </w:rPr>
        <w:t>2</w:t>
      </w:r>
      <w:r w:rsidR="004B021D">
        <w:rPr>
          <w:lang w:val="en-NL"/>
        </w:rPr>
        <w:t xml:space="preserve"> </w:t>
      </w:r>
      <w:r w:rsidR="002D293E">
        <w:t>thick 0.02mm (</w:t>
      </w:r>
      <w:r w:rsidR="00880630">
        <w:t>2</w:t>
      </w:r>
      <w:r w:rsidR="00FB4E77">
        <w:rPr>
          <w:lang w:val="en-NL"/>
        </w:rPr>
        <w:t>0</w:t>
      </w:r>
      <w:r w:rsidR="00FB4E77">
        <w:rPr>
          <w:rFonts w:cstheme="minorHAnsi"/>
        </w:rPr>
        <w:t>µ</w:t>
      </w:r>
      <w:r w:rsidR="002D293E">
        <w:rPr>
          <w:rFonts w:cstheme="minorHAnsi"/>
        </w:rPr>
        <w:t>)</w:t>
      </w:r>
      <w:r w:rsidR="00FB4E77">
        <w:rPr>
          <w:rFonts w:cstheme="minorHAnsi"/>
          <w:lang w:val="en-NL"/>
        </w:rPr>
        <w:t>, well visible</w:t>
      </w:r>
      <w:r w:rsidR="00880630">
        <w:rPr>
          <w:rFonts w:cstheme="minorHAnsi"/>
        </w:rPr>
        <w:t xml:space="preserve"> </w:t>
      </w:r>
      <w:r w:rsidR="00880630" w:rsidRPr="00880630">
        <w:rPr>
          <w:rFonts w:ascii="Calibri" w:eastAsia="Times New Roman" w:hAnsi="Calibri" w:cs="Calibri"/>
          <w:color w:val="000000"/>
        </w:rPr>
        <w:t>by color, smell</w:t>
      </w:r>
      <w:r w:rsidR="00880630">
        <w:rPr>
          <w:rFonts w:ascii="Calibri" w:eastAsia="Times New Roman" w:hAnsi="Calibri" w:cs="Calibri"/>
          <w:color w:val="000000"/>
        </w:rPr>
        <w:t>y, and with</w:t>
      </w:r>
      <w:r w:rsidR="00880630" w:rsidRPr="00880630">
        <w:rPr>
          <w:rFonts w:ascii="Calibri" w:eastAsia="Times New Roman" w:hAnsi="Calibri" w:cs="Calibri"/>
          <w:color w:val="000000"/>
        </w:rPr>
        <w:t xml:space="preserve"> tangible parts</w:t>
      </w:r>
      <w:r w:rsidR="00421D5B">
        <w:rPr>
          <w:rFonts w:ascii="Calibri" w:eastAsia="Times New Roman" w:hAnsi="Calibri" w:cs="Calibri"/>
          <w:color w:val="000000"/>
        </w:rPr>
        <w:t>,</w:t>
      </w:r>
      <w:r w:rsidR="00880630">
        <w:rPr>
          <w:rFonts w:ascii="Calibri" w:eastAsia="Times New Roman" w:hAnsi="Calibri" w:cs="Calibri"/>
          <w:color w:val="000000"/>
        </w:rPr>
        <w:t xml:space="preserve"> </w:t>
      </w:r>
      <w:r w:rsidR="00FB4E77">
        <w:rPr>
          <w:rFonts w:cstheme="minorHAnsi"/>
          <w:lang w:val="en-NL"/>
        </w:rPr>
        <w:t xml:space="preserve">could be a rough first estimate. That layer of </w:t>
      </w:r>
      <w:r w:rsidR="002D293E">
        <w:rPr>
          <w:rFonts w:cstheme="minorHAnsi"/>
        </w:rPr>
        <w:t>2m</w:t>
      </w:r>
      <w:r w:rsidR="006156D7">
        <w:rPr>
          <w:rFonts w:cstheme="minorHAnsi"/>
        </w:rPr>
        <w:t>m</w:t>
      </w:r>
      <w:r w:rsidR="006156D7" w:rsidRPr="006156D7">
        <w:rPr>
          <w:rFonts w:cstheme="minorHAnsi"/>
          <w:vertAlign w:val="superscript"/>
        </w:rPr>
        <w:t>3</w:t>
      </w:r>
      <w:r w:rsidR="00FB4E77">
        <w:rPr>
          <w:rFonts w:cstheme="minorHAnsi"/>
          <w:lang w:val="en-NL"/>
        </w:rPr>
        <w:t xml:space="preserve"> contains </w:t>
      </w:r>
      <w:r w:rsidR="00880630">
        <w:rPr>
          <w:rFonts w:cstheme="minorHAnsi"/>
        </w:rPr>
        <w:t>2</w:t>
      </w:r>
      <w:r w:rsidR="00FB4E77">
        <w:rPr>
          <w:rFonts w:cstheme="minorHAnsi"/>
          <w:lang w:val="en-NL"/>
        </w:rPr>
        <w:t>00 virions</w:t>
      </w:r>
      <w:r w:rsidR="00964AEC">
        <w:rPr>
          <w:rFonts w:cstheme="minorHAnsi"/>
          <w:lang w:val="en-NL"/>
        </w:rPr>
        <w:t>, decaying with unknown speed.</w:t>
      </w:r>
      <w:r w:rsidR="00FB4E77">
        <w:rPr>
          <w:rFonts w:cstheme="minorHAnsi"/>
          <w:lang w:val="en-NL"/>
        </w:rPr>
        <w:t xml:space="preserve"> The next step is smearing part of that layer into the </w:t>
      </w:r>
      <w:r w:rsidR="005D69F5">
        <w:rPr>
          <w:rFonts w:cstheme="minorHAnsi"/>
        </w:rPr>
        <w:t xml:space="preserve">entry of the </w:t>
      </w:r>
      <w:r w:rsidR="00FB4E77">
        <w:rPr>
          <w:rFonts w:cstheme="minorHAnsi"/>
          <w:lang w:val="en-NL"/>
        </w:rPr>
        <w:t>nose.</w:t>
      </w:r>
      <w:r w:rsidR="00964AEC">
        <w:rPr>
          <w:rFonts w:cstheme="minorHAnsi"/>
          <w:lang w:val="en-NL"/>
        </w:rPr>
        <w:t xml:space="preserve"> Passing 10% seems a </w:t>
      </w:r>
      <w:r w:rsidR="00596F85">
        <w:rPr>
          <w:rFonts w:cstheme="minorHAnsi"/>
        </w:rPr>
        <w:t xml:space="preserve">very </w:t>
      </w:r>
      <w:r w:rsidR="00964AEC">
        <w:rPr>
          <w:rFonts w:cstheme="minorHAnsi"/>
          <w:lang w:val="en-NL"/>
        </w:rPr>
        <w:t xml:space="preserve">high estimate, </w:t>
      </w:r>
      <w:r w:rsidR="00880630">
        <w:rPr>
          <w:rFonts w:cstheme="minorHAnsi"/>
        </w:rPr>
        <w:t>2</w:t>
      </w:r>
      <w:r w:rsidR="00964AEC">
        <w:rPr>
          <w:rFonts w:cstheme="minorHAnsi"/>
          <w:lang w:val="en-NL"/>
        </w:rPr>
        <w:t xml:space="preserve">0 virions. </w:t>
      </w:r>
      <w:r w:rsidR="003E7AB1">
        <w:rPr>
          <w:rFonts w:cstheme="minorHAnsi"/>
          <w:lang w:val="en-NL"/>
        </w:rPr>
        <w:t>As the finger-virions are not airborne, they first move into the mucal defence layer and some fall victim to the non-specific immunological defences</w:t>
      </w:r>
      <w:r w:rsidR="00C91B1E">
        <w:rPr>
          <w:rFonts w:cstheme="minorHAnsi"/>
          <w:lang w:val="en-NL"/>
        </w:rPr>
        <w:t>,</w:t>
      </w:r>
      <w:r w:rsidR="003E7AB1">
        <w:rPr>
          <w:rFonts w:cstheme="minorHAnsi"/>
          <w:lang w:val="en-NL"/>
        </w:rPr>
        <w:t xml:space="preserve"> see </w:t>
      </w:r>
      <w:r w:rsidR="00C91B1E">
        <w:rPr>
          <w:rFonts w:cstheme="minorHAnsi"/>
          <w:lang w:val="en-NL"/>
        </w:rPr>
        <w:fldChar w:fldCharType="begin"/>
      </w:r>
      <w:r w:rsidR="00C91B1E">
        <w:rPr>
          <w:rFonts w:cstheme="minorHAnsi"/>
          <w:lang w:val="en-NL"/>
        </w:rPr>
        <w:instrText xml:space="preserve"> ADDIN EN.CITE &lt;EndNote&gt;&lt;Cite&gt;&lt;Author&gt;Fokkens&lt;/Author&gt;&lt;Year&gt;2000&lt;/Year&gt;&lt;RecNum&gt;2757&lt;/RecNum&gt;&lt;DisplayText&gt;(Fokkens &amp;amp; Scheeren, 2000)&lt;/DisplayText&gt;&lt;record&gt;&lt;rec-number&gt;2757&lt;/rec-number&gt;&lt;foreign-keys&gt;&lt;key app="EN" db-id="2tpep5w9l52sxseftvyvfzsixx0t2wdaxxfp" timestamp="1596622578"&gt;2757&lt;/key&gt;&lt;/foreign-keys&gt;&lt;ref-type name="Journal Article"&gt;17&lt;/ref-type&gt;&lt;contributors&gt;&lt;authors&gt;&lt;author&gt;Fokkens, W. J.&lt;/author&gt;&lt;author&gt;Scheeren, R. A.&lt;/author&gt;&lt;/authors&gt;&lt;/contributors&gt;&lt;titles&gt;&lt;title&gt;Upper airway defence mechanisms&lt;/title&gt;&lt;secondary-title&gt;Paediatric Respiratory Reviews&lt;/secondary-title&gt;&lt;/titles&gt;&lt;periodical&gt;&lt;full-title&gt;Paediatric Respiratory Reviews&lt;/full-title&gt;&lt;/periodical&gt;&lt;pages&gt;336-341&lt;/pages&gt;&lt;volume&gt;1&lt;/volume&gt;&lt;number&gt;4&lt;/number&gt;&lt;keywords&gt;&lt;keyword&gt;rhinitis, child, specific defence, non-specific defence, nasal mucosa, IgA, IgG&lt;/keyword&gt;&lt;/keywords&gt;&lt;dates&gt;&lt;year&gt;2000&lt;/year&gt;&lt;pub-dates&gt;&lt;date&gt;2000/12/01/&lt;/date&gt;&lt;/pub-dates&gt;&lt;/dates&gt;&lt;isbn&gt;1526-0542&lt;/isbn&gt;&lt;urls&gt;&lt;related-urls&gt;&lt;url&gt;http://www.sciencedirect.com/science/article/pii/S1526054200900733&lt;/url&gt;&lt;/related-urls&gt;&lt;/urls&gt;&lt;electronic-resource-num&gt;https://doi.org/10.1053/prrv.2000.0073&lt;/electronic-resource-num&gt;&lt;/record&gt;&lt;/Cite&gt;&lt;/EndNote&gt;</w:instrText>
      </w:r>
      <w:r w:rsidR="00C91B1E">
        <w:rPr>
          <w:rFonts w:cstheme="minorHAnsi"/>
          <w:lang w:val="en-NL"/>
        </w:rPr>
        <w:fldChar w:fldCharType="separate"/>
      </w:r>
      <w:r w:rsidR="00C91B1E">
        <w:rPr>
          <w:rFonts w:cstheme="minorHAnsi"/>
          <w:noProof/>
          <w:lang w:val="en-NL"/>
        </w:rPr>
        <w:t>(Fokkens &amp; Scheeren, 2000)</w:t>
      </w:r>
      <w:r w:rsidR="00C91B1E">
        <w:rPr>
          <w:rFonts w:cstheme="minorHAnsi"/>
          <w:lang w:val="en-NL"/>
        </w:rPr>
        <w:fldChar w:fldCharType="end"/>
      </w:r>
      <w:r w:rsidR="00C91B1E">
        <w:rPr>
          <w:rFonts w:cstheme="minorHAnsi"/>
          <w:lang w:val="en-NL"/>
        </w:rPr>
        <w:t>.</w:t>
      </w:r>
      <w:r w:rsidR="003E7AB1" w:rsidRPr="003E7AB1">
        <w:rPr>
          <w:rFonts w:cstheme="minorHAnsi"/>
          <w:lang w:val="en-NL"/>
        </w:rPr>
        <w:t xml:space="preserve"> </w:t>
      </w:r>
      <w:r w:rsidR="003E7AB1">
        <w:rPr>
          <w:rFonts w:cstheme="minorHAnsi"/>
          <w:lang w:val="en-NL"/>
        </w:rPr>
        <w:t xml:space="preserve">There are ACE2 receptor cells </w:t>
      </w:r>
      <w:r w:rsidR="00421D5B">
        <w:rPr>
          <w:rFonts w:cstheme="minorHAnsi"/>
        </w:rPr>
        <w:t xml:space="preserve">in the nose </w:t>
      </w:r>
      <w:r w:rsidR="003E7AB1">
        <w:rPr>
          <w:rFonts w:cstheme="minorHAnsi"/>
          <w:lang w:val="en-NL"/>
        </w:rPr>
        <w:t>supporting the olfactory</w:t>
      </w:r>
      <w:r w:rsidR="002F3DC5">
        <w:rPr>
          <w:rFonts w:cstheme="minorHAnsi"/>
        </w:rPr>
        <w:t xml:space="preserve"> bulb</w:t>
      </w:r>
      <w:r w:rsidR="003E7AB1">
        <w:rPr>
          <w:rFonts w:cstheme="minorHAnsi"/>
          <w:lang w:val="en-NL"/>
        </w:rPr>
        <w:t xml:space="preserve">, in the </w:t>
      </w:r>
      <w:r w:rsidR="005D69F5">
        <w:rPr>
          <w:rFonts w:cstheme="minorHAnsi"/>
        </w:rPr>
        <w:t>upper nasal cavity</w:t>
      </w:r>
      <w:r w:rsidR="003E7AB1">
        <w:rPr>
          <w:rFonts w:cstheme="minorHAnsi"/>
          <w:lang w:val="en-NL"/>
        </w:rPr>
        <w:t xml:space="preserve"> </w:t>
      </w:r>
      <w:r w:rsidR="006D1682">
        <w:rPr>
          <w:rFonts w:cstheme="minorHAnsi"/>
          <w:lang w:val="en-NL"/>
        </w:rPr>
        <w:fldChar w:fldCharType="begin"/>
      </w:r>
      <w:r w:rsidR="006D1682">
        <w:rPr>
          <w:rFonts w:cstheme="minorHAnsi"/>
          <w:lang w:val="en-NL"/>
        </w:rPr>
        <w:instrText xml:space="preserve"> ADDIN EN.CITE &lt;EndNote&gt;&lt;Cite&gt;&lt;Author&gt;Bilinska&lt;/Author&gt;&lt;Year&gt;2020&lt;/Year&gt;&lt;RecNum&gt;2964&lt;/RecNum&gt;&lt;DisplayText&gt;(Bilinska, Jakubowska, Von Bartheld, &amp;amp; Butowt, 2020)&lt;/DisplayText&gt;&lt;record&gt;&lt;rec-number&gt;2964&lt;/rec-number&gt;&lt;foreign-keys&gt;&lt;key app="EN" db-id="2tpep5w9l52sxseftvyvfzsixx0t2wdaxxfp" timestamp="1616406606"&gt;2964&lt;/key&gt;&lt;/foreign-keys&gt;&lt;ref-type name="Journal Article"&gt;17&lt;/ref-type&gt;&lt;contributors&gt;&lt;authors&gt;&lt;author&gt;Bilinska, Katarzyna&lt;/author&gt;&lt;author&gt;Jakubowska, Patrycja&lt;/author&gt;&lt;author&gt;Von Bartheld, Christopher S.&lt;/author&gt;&lt;author&gt;Butowt, Rafal&lt;/author&gt;&lt;/authors&gt;&lt;/contributors&gt;&lt;titles&gt;&lt;title&gt;Expression of the SARS-CoV-2 Entry Proteins, ACE2 and TMPRSS2, in Cells of the Olfactory Epithelium: Identification of Cell Types and Trends with Age&lt;/title&gt;&lt;secondary-title&gt;ACS Chemical Neuroscience&lt;/secondary-title&gt;&lt;/titles&gt;&lt;periodical&gt;&lt;full-title&gt;ACS Chemical Neuroscience&lt;/full-title&gt;&lt;/periodical&gt;&lt;pages&gt;1555-1562&lt;/pages&gt;&lt;volume&gt;11&lt;/volume&gt;&lt;number&gt;11&lt;/number&gt;&lt;dates&gt;&lt;year&gt;2020&lt;/year&gt;&lt;pub-dates&gt;&lt;date&gt;2020/06/03&lt;/date&gt;&lt;/pub-dates&gt;&lt;/dates&gt;&lt;publisher&gt;American Chemical Society&lt;/publisher&gt;&lt;urls&gt;&lt;related-urls&gt;&lt;url&gt;https://doi.org/10.1021/acschemneuro.0c00210&lt;/url&gt;&lt;/related-urls&gt;&lt;/urls&gt;&lt;electronic-resource-num&gt;10.1021/acschemneuro.0c00210&lt;/electronic-resource-num&gt;&lt;/record&gt;&lt;/Cite&gt;&lt;/EndNote&gt;</w:instrText>
      </w:r>
      <w:r w:rsidR="006D1682">
        <w:rPr>
          <w:rFonts w:cstheme="minorHAnsi"/>
          <w:lang w:val="en-NL"/>
        </w:rPr>
        <w:fldChar w:fldCharType="separate"/>
      </w:r>
      <w:r w:rsidR="006D1682">
        <w:rPr>
          <w:rFonts w:cstheme="minorHAnsi"/>
          <w:noProof/>
          <w:lang w:val="en-NL"/>
        </w:rPr>
        <w:t>(Bilinska, Jakubowska, Von Bartheld, &amp; Butowt, 2020)</w:t>
      </w:r>
      <w:r w:rsidR="006D1682">
        <w:rPr>
          <w:rFonts w:cstheme="minorHAnsi"/>
          <w:lang w:val="en-NL"/>
        </w:rPr>
        <w:fldChar w:fldCharType="end"/>
      </w:r>
      <w:r w:rsidR="003E7AB1">
        <w:rPr>
          <w:rFonts w:cstheme="minorHAnsi"/>
          <w:lang w:val="en-NL"/>
        </w:rPr>
        <w:t xml:space="preserve">, where some </w:t>
      </w:r>
      <w:r w:rsidR="009479BC">
        <w:rPr>
          <w:rFonts w:cstheme="minorHAnsi"/>
        </w:rPr>
        <w:t xml:space="preserve">virions </w:t>
      </w:r>
      <w:r w:rsidR="003E7AB1">
        <w:rPr>
          <w:rFonts w:cstheme="minorHAnsi"/>
          <w:lang w:val="en-NL"/>
        </w:rPr>
        <w:t xml:space="preserve">might arrive. There are suggestions that these cells form a first stage of immunological defence development </w:t>
      </w:r>
      <w:r w:rsidR="00C91B1E">
        <w:rPr>
          <w:rFonts w:cstheme="minorHAnsi"/>
          <w:lang w:val="en-NL"/>
        </w:rPr>
        <w:fldChar w:fldCharType="begin">
          <w:fldData xml:space="preserve">PEVuZE5vdGU+PENpdGU+PEF1dGhvcj5ZYW48L0F1dGhvcj48WWVhcj4yMDIwPC9ZZWFyPjxSZWNO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</w:fldData>
        </w:fldChar>
      </w:r>
      <w:r w:rsidR="00C91B1E">
        <w:rPr>
          <w:rFonts w:cstheme="minorHAnsi"/>
          <w:lang w:val="en-NL"/>
        </w:rPr>
        <w:instrText xml:space="preserve"> ADDIN EN.CITE </w:instrText>
      </w:r>
      <w:r w:rsidR="00C91B1E">
        <w:rPr>
          <w:rFonts w:cstheme="minorHAnsi"/>
          <w:lang w:val="en-NL"/>
        </w:rPr>
        <w:fldChar w:fldCharType="begin">
          <w:fldData xml:space="preserve">PEVuZE5vdGU+PENpdGU+PEF1dGhvcj5ZYW48L0F1dGhvcj48WWVhcj4yMDIwPC9ZZWFyPjxSZWNO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</w:fldData>
        </w:fldChar>
      </w:r>
      <w:r w:rsidR="00C91B1E">
        <w:rPr>
          <w:rFonts w:cstheme="minorHAnsi"/>
          <w:lang w:val="en-NL"/>
        </w:rPr>
        <w:instrText xml:space="preserve"> ADDIN EN.CITE.DATA </w:instrText>
      </w:r>
      <w:r w:rsidR="00C91B1E">
        <w:rPr>
          <w:rFonts w:cstheme="minorHAnsi"/>
          <w:lang w:val="en-NL"/>
        </w:rPr>
      </w:r>
      <w:r w:rsidR="00C91B1E">
        <w:rPr>
          <w:rFonts w:cstheme="minorHAnsi"/>
          <w:lang w:val="en-NL"/>
        </w:rPr>
        <w:fldChar w:fldCharType="end"/>
      </w:r>
      <w:r w:rsidR="00C91B1E">
        <w:rPr>
          <w:rFonts w:cstheme="minorHAnsi"/>
          <w:lang w:val="en-NL"/>
        </w:rPr>
      </w:r>
      <w:r w:rsidR="00C91B1E">
        <w:rPr>
          <w:rFonts w:cstheme="minorHAnsi"/>
          <w:lang w:val="en-NL"/>
        </w:rPr>
        <w:fldChar w:fldCharType="separate"/>
      </w:r>
      <w:r w:rsidR="00C91B1E">
        <w:rPr>
          <w:rFonts w:cstheme="minorHAnsi"/>
          <w:noProof/>
          <w:lang w:val="en-NL"/>
        </w:rPr>
        <w:t>(Boscolo-Rizzo et al., 2020; Spinato et al., 2020; Yan, Faraji, Prajapati, Boone, &amp; DeConde, 2020; Yan, Faraji, Prajapati, Ostrander, &amp; DeConde, 2020)</w:t>
      </w:r>
      <w:r w:rsidR="00C91B1E">
        <w:rPr>
          <w:rFonts w:cstheme="minorHAnsi"/>
          <w:lang w:val="en-NL"/>
        </w:rPr>
        <w:fldChar w:fldCharType="end"/>
      </w:r>
      <w:r w:rsidR="00C91B1E">
        <w:rPr>
          <w:rFonts w:cstheme="minorHAnsi"/>
          <w:lang w:val="en-NL"/>
        </w:rPr>
        <w:t xml:space="preserve">, with infection there </w:t>
      </w:r>
      <w:r w:rsidR="00142BDE">
        <w:rPr>
          <w:rFonts w:cstheme="minorHAnsi"/>
          <w:lang w:val="en-NL"/>
        </w:rPr>
        <w:t xml:space="preserve">possibly </w:t>
      </w:r>
      <w:r w:rsidR="00C91B1E">
        <w:rPr>
          <w:rFonts w:cstheme="minorHAnsi"/>
          <w:lang w:val="en-NL"/>
        </w:rPr>
        <w:t xml:space="preserve">indicating a milder course of </w:t>
      </w:r>
      <w:r w:rsidR="00941C95">
        <w:rPr>
          <w:rFonts w:cstheme="minorHAnsi"/>
        </w:rPr>
        <w:t>SARS-2 illness</w:t>
      </w:r>
      <w:r w:rsidR="00C91B1E">
        <w:rPr>
          <w:rFonts w:cstheme="minorHAnsi"/>
          <w:lang w:val="en-NL"/>
        </w:rPr>
        <w:t xml:space="preserve">. The final step, from nose infection to alveolar infection would </w:t>
      </w:r>
      <w:r w:rsidR="00A40808">
        <w:rPr>
          <w:rFonts w:cstheme="minorHAnsi"/>
        </w:rPr>
        <w:t xml:space="preserve">again </w:t>
      </w:r>
      <w:r w:rsidR="00C91B1E">
        <w:rPr>
          <w:rFonts w:cstheme="minorHAnsi"/>
          <w:lang w:val="en-NL"/>
        </w:rPr>
        <w:t xml:space="preserve">require </w:t>
      </w:r>
      <w:r w:rsidR="00A40808">
        <w:rPr>
          <w:rFonts w:cstheme="minorHAnsi"/>
        </w:rPr>
        <w:t xml:space="preserve">transport of </w:t>
      </w:r>
      <w:r w:rsidR="00C91B1E">
        <w:rPr>
          <w:rFonts w:cstheme="minorHAnsi"/>
          <w:lang w:val="en-NL"/>
        </w:rPr>
        <w:t>airborne virions</w:t>
      </w:r>
      <w:r w:rsidR="00B81DAD">
        <w:rPr>
          <w:rFonts w:cstheme="minorHAnsi"/>
          <w:lang w:val="en-NL"/>
        </w:rPr>
        <w:t xml:space="preserve">. </w:t>
      </w:r>
      <w:r w:rsidR="00E156D0">
        <w:rPr>
          <w:rFonts w:cstheme="minorHAnsi"/>
        </w:rPr>
        <w:t xml:space="preserve">The spreading of infection by </w:t>
      </w:r>
      <w:r w:rsidR="00A662ED">
        <w:rPr>
          <w:rFonts w:cstheme="minorHAnsi"/>
        </w:rPr>
        <w:t xml:space="preserve">consecutive </w:t>
      </w:r>
      <w:r w:rsidR="00E156D0">
        <w:rPr>
          <w:rFonts w:cstheme="minorHAnsi"/>
        </w:rPr>
        <w:t xml:space="preserve">adjoining cells in the </w:t>
      </w:r>
      <w:r w:rsidR="00A40808">
        <w:rPr>
          <w:rFonts w:cstheme="minorHAnsi"/>
        </w:rPr>
        <w:t xml:space="preserve">upper and lower </w:t>
      </w:r>
      <w:r w:rsidR="00E156D0">
        <w:rPr>
          <w:rFonts w:cstheme="minorHAnsi"/>
        </w:rPr>
        <w:t xml:space="preserve">airways </w:t>
      </w:r>
      <w:r w:rsidR="00E156D0">
        <w:rPr>
          <w:rFonts w:cstheme="minorHAnsi"/>
        </w:rPr>
        <w:fldChar w:fldCharType="begin"/>
      </w:r>
      <w:r w:rsidR="00E156D0">
        <w:rPr>
          <w:rFonts w:cstheme="minorHAnsi"/>
        </w:rPr>
        <w:instrText xml:space="preserve"> ADDIN EN.CITE &lt;EndNote&gt;&lt;Cite&gt;&lt;Author&gt;Cevik&lt;/Author&gt;&lt;Year&gt;2020&lt;/Year&gt;&lt;RecNum&gt;2897&lt;/RecNum&gt;&lt;DisplayText&gt;(Cevik, Kuppalli, Kindrachuk, &amp;amp; Peiris, 2020; Mason, 2020)&lt;/DisplayText&gt;&lt;record&gt;&lt;rec-number&gt;2897&lt;/rec-number&gt;&lt;foreign-keys&gt;&lt;key app="EN" db-id="2tpep5w9l52sxseftvyvfzsixx0t2wdaxxfp" timestamp="1611145979"&gt;2897&lt;/key&gt;&lt;/foreign-keys&gt;&lt;ref-type name="Journal Article"&gt;17&lt;/ref-type&gt;&lt;contributors&gt;&lt;authors&gt;&lt;author&gt;Cevik, Muge&lt;/author&gt;&lt;author&gt;Kuppalli, Krutika&lt;/author&gt;&lt;author&gt;Kindrachuk, Jason&lt;/author&gt;&lt;author&gt;Peiris, Malik&lt;/author&gt;&lt;/authors&gt;&lt;/contributors&gt;&lt;titles&gt;&lt;title&gt;Virology, transmission, and pathogenesis of SARS-CoV-2&lt;/title&gt;&lt;secondary-title&gt;BMJ&lt;/secondary-title&gt;&lt;/titles&gt;&lt;periodical&gt;&lt;full-title&gt;BMJ&lt;/full-title&gt;&lt;/periodical&gt;&lt;pages&gt;m3862&lt;/pages&gt;&lt;volume&gt;371&lt;/volume&gt;&lt;dates&gt;&lt;year&gt;2020&lt;/year&gt;&lt;/dates&gt;&lt;urls&gt;&lt;related-urls&gt;&lt;url&gt;https://www.bmj.com/content/bmj/371/bmj.m3862.full.pdf&lt;/url&gt;&lt;/related-urls&gt;&lt;/urls&gt;&lt;electronic-resource-num&gt;10.1136/bmj.m3862&lt;/electronic-resource-num&gt;&lt;/record&gt;&lt;/Cite&gt;&lt;Cite&gt;&lt;Author&gt;Mason&lt;/Author&gt;&lt;Year&gt;2020&lt;/Year&gt;&lt;RecNum&gt;2900&lt;/RecNum&gt;&lt;record&gt;&lt;rec-number&gt;2900&lt;/rec-number&gt;&lt;foreign-keys&gt;&lt;key app="EN" db-id="2tpep5w9l52sxseftvyvfzsixx0t2wdaxxfp" timestamp="1611333447"&gt;2900&lt;/key&gt;&lt;/foreign-keys&gt;&lt;ref-type name="Journal Article"&gt;17&lt;/ref-type&gt;&lt;contributors&gt;&lt;authors&gt;&lt;author&gt;Mason, Robert J.&lt;/author&gt;&lt;/authors&gt;&lt;/contributors&gt;&lt;titles&gt;&lt;title&gt;Pathogenesis of COVID-19 from a cell biology perspective&lt;/title&gt;&lt;secondary-title&gt;European Respiratory Journal&lt;/secondary-title&gt;&lt;/titles&gt;&lt;periodical&gt;&lt;full-title&gt;European Respiratory Journal&lt;/full-title&gt;&lt;/periodical&gt;&lt;pages&gt;2000607&lt;/pages&gt;&lt;volume&gt;55&lt;/volume&gt;&lt;number&gt;4&lt;/number&gt;&lt;dates&gt;&lt;year&gt;2020&lt;/year&gt;&lt;/dates&gt;&lt;urls&gt;&lt;related-urls&gt;&lt;url&gt;https://erj.ersjournals.com/content/erj/55/4/2000607.full.pdf&lt;/url&gt;&lt;/related-urls&gt;&lt;/urls&gt;&lt;electronic-resource-num&gt;10.1183/13993003.00607-2020&lt;/electronic-resource-num&gt;&lt;/record&gt;&lt;/Cite&gt;&lt;/EndNote&gt;</w:instrText>
      </w:r>
      <w:r w:rsidR="00E156D0">
        <w:rPr>
          <w:rFonts w:cstheme="minorHAnsi"/>
        </w:rPr>
        <w:fldChar w:fldCharType="separate"/>
      </w:r>
      <w:r w:rsidR="00E156D0">
        <w:rPr>
          <w:rFonts w:cstheme="minorHAnsi"/>
          <w:noProof/>
        </w:rPr>
        <w:t>(Cevik, Kuppalli, Kindrachuk, &amp; Peiris, 2020; Mason, 2020)</w:t>
      </w:r>
      <w:r w:rsidR="00E156D0">
        <w:rPr>
          <w:rFonts w:cstheme="minorHAnsi"/>
        </w:rPr>
        <w:fldChar w:fldCharType="end"/>
      </w:r>
      <w:r w:rsidR="00E156D0">
        <w:rPr>
          <w:rFonts w:cstheme="minorHAnsi"/>
        </w:rPr>
        <w:t xml:space="preserve"> seems dubious</w:t>
      </w:r>
      <w:r w:rsidR="00DE2E81">
        <w:rPr>
          <w:rFonts w:cstheme="minorHAnsi"/>
        </w:rPr>
        <w:t>, lacking ACE2 cells</w:t>
      </w:r>
      <w:r w:rsidR="005B06AB">
        <w:rPr>
          <w:rFonts w:cstheme="minorHAnsi"/>
        </w:rPr>
        <w:t xml:space="preserve">. It fits however with </w:t>
      </w:r>
      <w:r w:rsidR="00E156D0">
        <w:rPr>
          <w:rFonts w:cstheme="minorHAnsi"/>
        </w:rPr>
        <w:t xml:space="preserve">how the influenza virus </w:t>
      </w:r>
      <w:r w:rsidR="00A662ED">
        <w:rPr>
          <w:rFonts w:cstheme="minorHAnsi"/>
        </w:rPr>
        <w:t xml:space="preserve">may </w:t>
      </w:r>
      <w:r w:rsidR="00E156D0">
        <w:rPr>
          <w:rFonts w:cstheme="minorHAnsi"/>
        </w:rPr>
        <w:t xml:space="preserve">spread. </w:t>
      </w:r>
      <w:r w:rsidR="00142BDE">
        <w:rPr>
          <w:rFonts w:cstheme="minorHAnsi"/>
          <w:lang w:val="en-NL"/>
        </w:rPr>
        <w:t xml:space="preserve">There is no </w:t>
      </w:r>
      <w:r w:rsidR="00E156D0">
        <w:rPr>
          <w:rFonts w:cstheme="minorHAnsi"/>
        </w:rPr>
        <w:t xml:space="preserve">real </w:t>
      </w:r>
      <w:r w:rsidR="00142BDE">
        <w:rPr>
          <w:rFonts w:cstheme="minorHAnsi"/>
          <w:lang w:val="en-NL"/>
        </w:rPr>
        <w:t xml:space="preserve">information on this </w:t>
      </w:r>
      <w:r w:rsidR="00B81DAD">
        <w:rPr>
          <w:rFonts w:cstheme="minorHAnsi"/>
          <w:lang w:val="en-NL"/>
        </w:rPr>
        <w:t xml:space="preserve">to-be-modelled </w:t>
      </w:r>
      <w:r w:rsidR="00142BDE">
        <w:rPr>
          <w:rFonts w:cstheme="minorHAnsi"/>
          <w:lang w:val="en-NL"/>
        </w:rPr>
        <w:t>step.</w:t>
      </w:r>
      <w:r w:rsidR="005D69F5">
        <w:rPr>
          <w:rFonts w:cstheme="minorHAnsi"/>
        </w:rPr>
        <w:t xml:space="preserve"> We set a high estimate at ‘</w:t>
      </w:r>
      <w:r w:rsidR="002A63A9" w:rsidRPr="002A63A9">
        <w:rPr>
          <w:rFonts w:cstheme="minorHAnsi"/>
          <w:i/>
          <w:iCs/>
        </w:rPr>
        <w:t>5</w:t>
      </w:r>
      <w:r w:rsidR="005D69F5">
        <w:rPr>
          <w:rFonts w:cstheme="minorHAnsi"/>
        </w:rPr>
        <w:t xml:space="preserve">’. </w:t>
      </w:r>
      <w:r w:rsidR="00A662ED">
        <w:rPr>
          <w:rFonts w:cstheme="minorHAnsi"/>
        </w:rPr>
        <w:t>Adding an in-between fomite step, from stool</w:t>
      </w:r>
      <w:r w:rsidR="00DE2E81">
        <w:rPr>
          <w:rFonts w:cstheme="minorHAnsi"/>
        </w:rPr>
        <w:t>-</w:t>
      </w:r>
      <w:r w:rsidR="00A662ED">
        <w:rPr>
          <w:rFonts w:cstheme="minorHAnsi"/>
        </w:rPr>
        <w:t>to</w:t>
      </w:r>
      <w:r w:rsidR="00DE2E81">
        <w:rPr>
          <w:rFonts w:cstheme="minorHAnsi"/>
        </w:rPr>
        <w:t>-</w:t>
      </w:r>
      <w:r w:rsidR="00A662ED" w:rsidRPr="00536300">
        <w:rPr>
          <w:rFonts w:cstheme="minorHAnsi"/>
          <w:i/>
          <w:iCs/>
        </w:rPr>
        <w:t>object</w:t>
      </w:r>
      <w:r w:rsidR="00DE2E81">
        <w:rPr>
          <w:rFonts w:cstheme="minorHAnsi"/>
        </w:rPr>
        <w:t>-</w:t>
      </w:r>
      <w:r w:rsidR="00A662ED">
        <w:rPr>
          <w:rFonts w:cstheme="minorHAnsi"/>
        </w:rPr>
        <w:t>to</w:t>
      </w:r>
      <w:r w:rsidR="00DE2E81">
        <w:rPr>
          <w:rFonts w:cstheme="minorHAnsi"/>
        </w:rPr>
        <w:t>-</w:t>
      </w:r>
      <w:r w:rsidR="00A662ED">
        <w:rPr>
          <w:rFonts w:cstheme="minorHAnsi"/>
        </w:rPr>
        <w:t xml:space="preserve">hand, would reduce the number of stool virions-to-nose </w:t>
      </w:r>
      <w:r w:rsidR="00DE2E81">
        <w:rPr>
          <w:rFonts w:cstheme="minorHAnsi"/>
        </w:rPr>
        <w:t>substantially</w:t>
      </w:r>
      <w:r w:rsidR="002A63A9">
        <w:rPr>
          <w:rFonts w:cstheme="minorHAnsi"/>
        </w:rPr>
        <w:t>, say 0.1</w:t>
      </w:r>
      <w:r w:rsidR="001F52FB">
        <w:rPr>
          <w:rFonts w:cstheme="minorHAnsi"/>
        </w:rPr>
        <w:t>, leading to ‘</w:t>
      </w:r>
      <w:r w:rsidR="001F52FB" w:rsidRPr="001F52FB">
        <w:rPr>
          <w:rFonts w:cstheme="minorHAnsi"/>
          <w:i/>
          <w:iCs/>
        </w:rPr>
        <w:t>0</w:t>
      </w:r>
      <w:r w:rsidR="001F52FB">
        <w:rPr>
          <w:rFonts w:cstheme="minorHAnsi"/>
        </w:rPr>
        <w:t>' exposure</w:t>
      </w:r>
      <w:r w:rsidR="00C42DDB">
        <w:rPr>
          <w:rFonts w:cstheme="minorHAnsi"/>
        </w:rPr>
        <w:t xml:space="preserve"> </w:t>
      </w:r>
      <w:r w:rsidR="001F52FB">
        <w:rPr>
          <w:rFonts w:cstheme="minorHAnsi"/>
        </w:rPr>
        <w:t>of the nose</w:t>
      </w:r>
      <w:r w:rsidR="00DE2E81">
        <w:rPr>
          <w:rFonts w:cstheme="minorHAnsi"/>
        </w:rPr>
        <w:t>.</w:t>
      </w:r>
    </w:p>
    <w:p w14:paraId="2971D6C3" w14:textId="4E53C020" w:rsidR="002F3DC5" w:rsidRPr="000C7CDF" w:rsidRDefault="000C7CDF" w:rsidP="00112B5B">
      <w:pPr>
        <w:jc w:val="both"/>
        <w:rPr>
          <w:rFonts w:cstheme="minorHAnsi"/>
        </w:rPr>
      </w:pPr>
      <w:r>
        <w:rPr>
          <w:rFonts w:cstheme="minorHAnsi"/>
        </w:rPr>
        <w:t>xxx</w:t>
      </w:r>
    </w:p>
    <w:p w14:paraId="7A382F04" w14:textId="7F07FC52" w:rsidR="00727563" w:rsidRDefault="002428FB" w:rsidP="00D27CB3">
      <w:pPr>
        <w:pStyle w:val="Heading3"/>
      </w:pPr>
      <w:bookmarkStart w:id="37" w:name="_Toc84436106"/>
      <w:r>
        <w:t>Closed spaces solids</w:t>
      </w:r>
      <w:r w:rsidR="00DF1E21">
        <w:t xml:space="preserve"> </w:t>
      </w:r>
      <w:r>
        <w:t>to mouth</w:t>
      </w:r>
      <w:r w:rsidR="00A40808">
        <w:t>:</w:t>
      </w:r>
      <w:r w:rsidR="004744FA">
        <w:t xml:space="preserve"> </w:t>
      </w:r>
      <w:r w:rsidR="0002426E">
        <w:t>stool, fomites</w:t>
      </w:r>
      <w:r w:rsidR="00DF452F">
        <w:t>, and food</w:t>
      </w:r>
      <w:r w:rsidR="004E1FFD">
        <w:t xml:space="preserve"> (</w:t>
      </w:r>
      <w:r w:rsidR="00DF1E21">
        <w:t>transport</w:t>
      </w:r>
      <w:r w:rsidR="004744FA">
        <w:t xml:space="preserve"> &amp;</w:t>
      </w:r>
      <w:r w:rsidR="005F7814">
        <w:t xml:space="preserve"> </w:t>
      </w:r>
      <w:r w:rsidR="00DF1E21">
        <w:t>frequency</w:t>
      </w:r>
      <w:r w:rsidR="001F52FB">
        <w:t>)</w:t>
      </w:r>
      <w:bookmarkEnd w:id="37"/>
    </w:p>
    <w:p w14:paraId="59145869" w14:textId="3609050C" w:rsidR="009973A7" w:rsidRPr="009479BC" w:rsidRDefault="009479BC" w:rsidP="00112B5B">
      <w:pPr>
        <w:jc w:val="both"/>
      </w:pPr>
      <w:r>
        <w:t xml:space="preserve">Virions to mouth are swallowed, </w:t>
      </w:r>
      <w:r w:rsidR="000245EB">
        <w:t>with possibly</w:t>
      </w:r>
      <w:r>
        <w:t xml:space="preserve"> small intestine infections </w:t>
      </w:r>
      <w:r w:rsidR="001F52FB">
        <w:t>(30</w:t>
      </w:r>
      <w:r w:rsidR="00F0439C">
        <w:t>m</w:t>
      </w:r>
      <w:r w:rsidR="00F0439C" w:rsidRPr="00F0439C">
        <w:rPr>
          <w:vertAlign w:val="superscript"/>
        </w:rPr>
        <w:t>2</w:t>
      </w:r>
      <w:r w:rsidR="001F52FB">
        <w:t xml:space="preserve"> ACE2 cells) </w:t>
      </w:r>
      <w:r>
        <w:t xml:space="preserve">and virions production there. </w:t>
      </w:r>
      <w:r w:rsidR="005D69F5">
        <w:t>A substantial share of the population is in contact with stool from babies and from persons in care situations, while hands rub the mouth very frequently. Next,</w:t>
      </w:r>
      <w:r w:rsidR="005D69F5">
        <w:rPr>
          <w:lang w:val="en-NL"/>
        </w:rPr>
        <w:t xml:space="preserve"> the route from mouth to intestine</w:t>
      </w:r>
      <w:r w:rsidR="005D69F5">
        <w:t xml:space="preserve"> must pass the esophagus and stomach, which is possible for many viruses and bacteria</w:t>
      </w:r>
      <w:r w:rsidR="005D69F5">
        <w:rPr>
          <w:lang w:val="en-NL"/>
        </w:rPr>
        <w:t>.</w:t>
      </w:r>
      <w:r w:rsidR="005D69F5">
        <w:t xml:space="preserve"> Some break-down may take place. </w:t>
      </w:r>
      <w:r w:rsidR="002428FB">
        <w:rPr>
          <w:lang w:val="en-NL"/>
        </w:rPr>
        <w:t xml:space="preserve">The first step </w:t>
      </w:r>
      <w:r w:rsidR="0089660D">
        <w:t xml:space="preserve">is </w:t>
      </w:r>
      <w:r w:rsidR="002428FB">
        <w:rPr>
          <w:lang w:val="en-NL"/>
        </w:rPr>
        <w:t>stool to hands</w:t>
      </w:r>
      <w:r w:rsidR="009973A7">
        <w:t>, possibly through</w:t>
      </w:r>
      <w:r w:rsidR="009973A7">
        <w:rPr>
          <w:lang w:val="en-NL"/>
        </w:rPr>
        <w:t xml:space="preserve"> fomites</w:t>
      </w:r>
      <w:r w:rsidR="009973A7">
        <w:t>,</w:t>
      </w:r>
      <w:r w:rsidR="002428FB">
        <w:rPr>
          <w:lang w:val="en-NL"/>
        </w:rPr>
        <w:t xml:space="preserve"> the same as with </w:t>
      </w:r>
      <w:r w:rsidR="005D69F5">
        <w:t xml:space="preserve">stool </w:t>
      </w:r>
      <w:r w:rsidR="002428FB">
        <w:rPr>
          <w:lang w:val="en-NL"/>
        </w:rPr>
        <w:t>solids to nose</w:t>
      </w:r>
      <w:r w:rsidR="00DF1E21">
        <w:rPr>
          <w:lang w:val="en-NL"/>
        </w:rPr>
        <w:t xml:space="preserve"> regarding </w:t>
      </w:r>
      <w:r w:rsidR="00850AE4">
        <w:t xml:space="preserve">the </w:t>
      </w:r>
      <w:r w:rsidR="00C0275D">
        <w:rPr>
          <w:lang w:val="en-NL"/>
        </w:rPr>
        <w:t xml:space="preserve">stocks and flows </w:t>
      </w:r>
      <w:r w:rsidR="00DF1E21">
        <w:rPr>
          <w:lang w:val="en-NL"/>
        </w:rPr>
        <w:t>involved</w:t>
      </w:r>
      <w:r w:rsidR="002428FB">
        <w:rPr>
          <w:lang w:val="en-NL"/>
        </w:rPr>
        <w:t>. However</w:t>
      </w:r>
      <w:r w:rsidR="000245EB">
        <w:t xml:space="preserve">, </w:t>
      </w:r>
      <w:r w:rsidR="004E1FFD">
        <w:t xml:space="preserve">while </w:t>
      </w:r>
      <w:r w:rsidR="002428FB">
        <w:rPr>
          <w:lang w:val="en-NL"/>
        </w:rPr>
        <w:t>only fingertips can transport into the nose</w:t>
      </w:r>
      <w:r w:rsidR="004E1FFD">
        <w:t xml:space="preserve">, </w:t>
      </w:r>
      <w:r w:rsidR="002428FB">
        <w:rPr>
          <w:lang w:val="en-NL"/>
        </w:rPr>
        <w:t>broader surfaces of the hand can reach the mouth</w:t>
      </w:r>
      <w:r w:rsidR="000245EB">
        <w:t>,</w:t>
      </w:r>
      <w:r w:rsidR="000245EB" w:rsidRPr="000245EB">
        <w:t xml:space="preserve"> </w:t>
      </w:r>
      <w:r w:rsidR="000245EB">
        <w:t xml:space="preserve">set at </w:t>
      </w:r>
      <w:r w:rsidR="0075557D">
        <w:t>10</w:t>
      </w:r>
      <w:r w:rsidR="000245EB">
        <w:t>c</w:t>
      </w:r>
      <w:r w:rsidR="00F0439C">
        <w:t>m</w:t>
      </w:r>
      <w:r w:rsidR="00F0439C" w:rsidRPr="00F0439C">
        <w:rPr>
          <w:vertAlign w:val="superscript"/>
        </w:rPr>
        <w:t>2</w:t>
      </w:r>
      <w:r w:rsidR="0075557D">
        <w:t>, with 2000 virions if indeed viable</w:t>
      </w:r>
      <w:r w:rsidR="00C0275D">
        <w:rPr>
          <w:lang w:val="en-NL"/>
        </w:rPr>
        <w:t>. D</w:t>
      </w:r>
      <w:r w:rsidR="002428FB">
        <w:rPr>
          <w:lang w:val="en-NL"/>
        </w:rPr>
        <w:t xml:space="preserve">irect mouth contact with </w:t>
      </w:r>
      <w:r w:rsidR="004E1FFD">
        <w:t xml:space="preserve">contaminated </w:t>
      </w:r>
      <w:r w:rsidR="00C0275D">
        <w:rPr>
          <w:lang w:val="en-NL"/>
        </w:rPr>
        <w:t>solids may be</w:t>
      </w:r>
      <w:r w:rsidR="002428FB">
        <w:rPr>
          <w:lang w:val="en-NL"/>
        </w:rPr>
        <w:t xml:space="preserve"> possible</w:t>
      </w:r>
      <w:r w:rsidR="00C0275D">
        <w:rPr>
          <w:lang w:val="en-NL"/>
        </w:rPr>
        <w:t xml:space="preserve"> as well</w:t>
      </w:r>
      <w:r>
        <w:t>, as</w:t>
      </w:r>
      <w:r w:rsidR="009973A7">
        <w:t xml:space="preserve"> also</w:t>
      </w:r>
      <w:r>
        <w:t xml:space="preserve"> in or on foods</w:t>
      </w:r>
      <w:r w:rsidR="002428FB">
        <w:rPr>
          <w:lang w:val="en-NL"/>
        </w:rPr>
        <w:t>.</w:t>
      </w:r>
      <w:r w:rsidR="004E1FFD">
        <w:t xml:space="preserve"> This in-between step might very incidentally be substantial, in non-cooked foods, with other illnesses coming up as well.</w:t>
      </w:r>
      <w:r w:rsidR="002428FB">
        <w:rPr>
          <w:lang w:val="en-NL"/>
        </w:rPr>
        <w:t xml:space="preserve"> </w:t>
      </w:r>
      <w:r>
        <w:t xml:space="preserve">Replication in the small intestines is </w:t>
      </w:r>
      <w:r w:rsidR="009973A7">
        <w:t xml:space="preserve">highly </w:t>
      </w:r>
      <w:r>
        <w:t xml:space="preserve">probable given the </w:t>
      </w:r>
      <w:r w:rsidR="004E1FFD">
        <w:t>well-</w:t>
      </w:r>
      <w:r w:rsidR="001F52FB">
        <w:t xml:space="preserve">established </w:t>
      </w:r>
      <w:r>
        <w:t>near certain co-infection with alveolar infection</w:t>
      </w:r>
      <w:r w:rsidR="009973A7">
        <w:t xml:space="preserve">. However, </w:t>
      </w:r>
      <w:r>
        <w:t xml:space="preserve">this </w:t>
      </w:r>
      <w:r w:rsidR="009973A7">
        <w:t xml:space="preserve">connection </w:t>
      </w:r>
      <w:r>
        <w:t xml:space="preserve">might also be through the </w:t>
      </w:r>
      <w:r w:rsidR="009973A7">
        <w:t xml:space="preserve">circulatory system, </w:t>
      </w:r>
      <w:r w:rsidR="001D1325">
        <w:t xml:space="preserve">potentially </w:t>
      </w:r>
      <w:r w:rsidR="009973A7">
        <w:t>bi</w:t>
      </w:r>
      <w:r w:rsidR="00224503">
        <w:t>-</w:t>
      </w:r>
      <w:r w:rsidR="009973A7">
        <w:t xml:space="preserve">directionally. </w:t>
      </w:r>
      <w:r w:rsidR="001F52FB">
        <w:t xml:space="preserve">Would there be cases where the intestine infection precedes the alveolar infection? </w:t>
      </w:r>
      <w:r w:rsidR="000245EB">
        <w:t>The number of virions swallowed</w:t>
      </w:r>
      <w:r w:rsidR="0075557D">
        <w:t>, 10% from hand,</w:t>
      </w:r>
      <w:r w:rsidR="000245EB">
        <w:t xml:space="preserve"> can be in the order of 200, see SI-</w:t>
      </w:r>
      <w:r w:rsidR="001F52FB">
        <w:t>9.a</w:t>
      </w:r>
      <w:r w:rsidR="004E1FFD">
        <w:t>, and may be repeated several times</w:t>
      </w:r>
      <w:r w:rsidR="001F52FB">
        <w:t>.</w:t>
      </w:r>
      <w:r w:rsidR="00850AE4">
        <w:t xml:space="preserve"> This supposes viable virions reaching the mouth, not established empirically, and next the small intestines, neither established empirically.</w:t>
      </w:r>
    </w:p>
    <w:p w14:paraId="3D3553DD" w14:textId="3436AA21" w:rsidR="00143CF1" w:rsidRDefault="00143CF1" w:rsidP="004744FA">
      <w:pPr>
        <w:pStyle w:val="Heading3"/>
        <w:jc w:val="both"/>
        <w:rPr>
          <w:lang w:val="en-NL"/>
        </w:rPr>
      </w:pPr>
      <w:bookmarkStart w:id="38" w:name="_Toc65747922"/>
      <w:bookmarkStart w:id="39" w:name="_Toc84436107"/>
      <w:r>
        <w:rPr>
          <w:lang w:val="en-NL"/>
        </w:rPr>
        <w:lastRenderedPageBreak/>
        <w:t>Open spaces</w:t>
      </w:r>
      <w:r w:rsidR="00DF452F">
        <w:t xml:space="preserve"> airborne</w:t>
      </w:r>
      <w:r w:rsidR="00E63437">
        <w:t xml:space="preserve"> </w:t>
      </w:r>
      <w:r>
        <w:rPr>
          <w:lang w:val="en-NL"/>
        </w:rPr>
        <w:t>concentrations</w:t>
      </w:r>
      <w:bookmarkEnd w:id="38"/>
      <w:r w:rsidR="005A3D6D">
        <w:rPr>
          <w:lang w:val="en-NL"/>
        </w:rPr>
        <w:t xml:space="preserve"> and exposures</w:t>
      </w:r>
      <w:r w:rsidR="00DF452F">
        <w:t xml:space="preserve"> (location and time dependent)</w:t>
      </w:r>
      <w:bookmarkEnd w:id="39"/>
    </w:p>
    <w:p w14:paraId="403747F1" w14:textId="6682C344" w:rsidR="0079010A" w:rsidRDefault="00201F4B" w:rsidP="00EA5B66">
      <w:pPr>
        <w:jc w:val="both"/>
      </w:pPr>
      <w:r>
        <w:t xml:space="preserve">The situation considered is </w:t>
      </w:r>
      <w:r w:rsidR="00A554B2">
        <w:t xml:space="preserve">100 persons </w:t>
      </w:r>
      <w:r>
        <w:t>at a terrace</w:t>
      </w:r>
      <w:r w:rsidR="00A40808">
        <w:t>,</w:t>
      </w:r>
      <w:r>
        <w:t xml:space="preserve"> or other gathering</w:t>
      </w:r>
      <w:r w:rsidR="00A40808">
        <w:t>,</w:t>
      </w:r>
      <w:r w:rsidR="00B42B73">
        <w:t xml:space="preserve"> with</w:t>
      </w:r>
      <w:r>
        <w:t xml:space="preserve"> a surface of 100</w:t>
      </w:r>
      <w:r w:rsidR="00F0439C">
        <w:t>m</w:t>
      </w:r>
      <w:r w:rsidR="00F0439C" w:rsidRPr="00F0439C">
        <w:rPr>
          <w:vertAlign w:val="superscript"/>
        </w:rPr>
        <w:t>2</w:t>
      </w:r>
      <w:r w:rsidR="00B42B73">
        <w:t>. Scenarios</w:t>
      </w:r>
      <w:r w:rsidR="00876D39">
        <w:t xml:space="preserve"> are</w:t>
      </w:r>
      <w:r>
        <w:t xml:space="preserve"> based on </w:t>
      </w:r>
      <w:r w:rsidR="00876D39">
        <w:t xml:space="preserve">a </w:t>
      </w:r>
      <w:r>
        <w:t xml:space="preserve">long stay </w:t>
      </w:r>
      <w:r w:rsidR="00876D39">
        <w:t xml:space="preserve">of 4 hours </w:t>
      </w:r>
      <w:r>
        <w:t>and density of emitting persons</w:t>
      </w:r>
      <w:r w:rsidR="001B39CF">
        <w:t xml:space="preserve"> at 5%, 5 persons</w:t>
      </w:r>
      <w:r w:rsidR="00CC10DB">
        <w:t xml:space="preserve">. At population level the share of infectious persons in a US state was 1.7% </w:t>
      </w:r>
      <w:r w:rsidR="00A554B2">
        <w:fldChar w:fldCharType="begin">
          <w:fldData xml:space="preserve">PEVuZE5vdGU+PENpdGU+PEF1dGhvcj5NZW5hY2hlbWk8L0F1dGhvcj48WWVhcj4yMDIwPC9ZZWFy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</w:fldData>
        </w:fldChar>
      </w:r>
      <w:r w:rsidR="00A554B2">
        <w:instrText xml:space="preserve"> ADDIN EN.CITE </w:instrText>
      </w:r>
      <w:r w:rsidR="00A554B2">
        <w:fldChar w:fldCharType="begin">
          <w:fldData xml:space="preserve">PEVuZE5vdGU+PENpdGU+PEF1dGhvcj5NZW5hY2hlbWk8L0F1dGhvcj48WWVhcj4yMDIwPC9ZZWFy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</w:fldData>
        </w:fldChar>
      </w:r>
      <w:r w:rsidR="00A554B2">
        <w:instrText xml:space="preserve"> ADDIN EN.CITE.DATA </w:instrText>
      </w:r>
      <w:r w:rsidR="00A554B2">
        <w:fldChar w:fldCharType="end"/>
      </w:r>
      <w:r w:rsidR="00A554B2">
        <w:fldChar w:fldCharType="separate"/>
      </w:r>
      <w:r w:rsidR="00A554B2">
        <w:rPr>
          <w:noProof/>
        </w:rPr>
        <w:t>(Menachemi et al., 2020)</w:t>
      </w:r>
      <w:r w:rsidR="00A554B2">
        <w:fldChar w:fldCharType="end"/>
      </w:r>
      <w:r w:rsidR="00E726B7">
        <w:t xml:space="preserve"> but in groups it can be higher</w:t>
      </w:r>
      <w:r w:rsidR="00CC10DB">
        <w:t>.</w:t>
      </w:r>
      <w:r w:rsidR="00A554B2">
        <w:t xml:space="preserve"> </w:t>
      </w:r>
      <w:r>
        <w:t>In o</w:t>
      </w:r>
      <w:r w:rsidR="005A3D6D">
        <w:rPr>
          <w:lang w:val="en-NL"/>
        </w:rPr>
        <w:t xml:space="preserve">pen spaces </w:t>
      </w:r>
      <w:r>
        <w:t xml:space="preserve">wind creates transport and </w:t>
      </w:r>
      <w:r w:rsidR="005A3D6D">
        <w:rPr>
          <w:lang w:val="en-NL"/>
        </w:rPr>
        <w:t>turbulence</w:t>
      </w:r>
      <w:r w:rsidR="00EC22F2">
        <w:t>. We specify results for 1m/s (Beaufort 1-0, Light Air to Calm)</w:t>
      </w:r>
      <w:r w:rsidR="00876D39">
        <w:t xml:space="preserve">. At </w:t>
      </w:r>
      <w:r w:rsidR="00EC22F2">
        <w:t>5m/s (Beaufort 3, Gentle Breeze)</w:t>
      </w:r>
      <w:r w:rsidR="00876D39">
        <w:t xml:space="preserve"> exposures would be </w:t>
      </w:r>
      <w:r w:rsidR="00E726B7">
        <w:t>much</w:t>
      </w:r>
      <w:r w:rsidR="00876D39">
        <w:t xml:space="preserve"> lower</w:t>
      </w:r>
      <w:r w:rsidR="000552AC">
        <w:t xml:space="preserve">. </w:t>
      </w:r>
      <w:r w:rsidR="00A40808">
        <w:t>T</w:t>
      </w:r>
      <w:r>
        <w:t>emperature</w:t>
      </w:r>
      <w:r w:rsidR="005A3D6D">
        <w:rPr>
          <w:lang w:val="en-NL"/>
        </w:rPr>
        <w:t xml:space="preserve"> </w:t>
      </w:r>
      <w:r w:rsidR="00A40808">
        <w:t xml:space="preserve">differences </w:t>
      </w:r>
      <w:r w:rsidR="009308DD">
        <w:t>may</w:t>
      </w:r>
      <w:r w:rsidR="00A554B2">
        <w:t xml:space="preserve"> </w:t>
      </w:r>
      <w:r w:rsidR="005A3D6D">
        <w:rPr>
          <w:lang w:val="en-NL"/>
        </w:rPr>
        <w:t xml:space="preserve">lead </w:t>
      </w:r>
      <w:r w:rsidR="004744FA">
        <w:t xml:space="preserve">to </w:t>
      </w:r>
      <w:r w:rsidR="009308DD">
        <w:t xml:space="preserve">substantial vertical </w:t>
      </w:r>
      <w:r w:rsidR="005A3D6D">
        <w:rPr>
          <w:lang w:val="en-NL"/>
        </w:rPr>
        <w:t xml:space="preserve">transport. </w:t>
      </w:r>
      <w:r w:rsidR="00CC10DB">
        <w:t xml:space="preserve">Vertical rising and mixing at micro, meso, and macro level, </w:t>
      </w:r>
      <w:r w:rsidR="00B503DE">
        <w:t xml:space="preserve">are </w:t>
      </w:r>
      <w:r w:rsidR="00CC10DB">
        <w:t xml:space="preserve">major factors in ground-level dilution </w:t>
      </w:r>
      <w:r w:rsidR="00CC10DB">
        <w:fldChar w:fldCharType="begin"/>
      </w:r>
      <w:r w:rsidR="00CC10DB">
        <w:instrText xml:space="preserve"> ADDIN EN.CITE &lt;EndNote&gt;&lt;Cite&gt;&lt;Author&gt;Zhang&lt;/Author&gt;&lt;Year&gt;1999&lt;/Year&gt;&lt;RecNum&gt;2746&lt;/RecNum&gt;&lt;DisplayText&gt;(Jian Zhang &amp;amp; Rao, 1999)&lt;/DisplayText&gt;&lt;record&gt;&lt;rec-number&gt;2746&lt;/rec-number&gt;&lt;foreign-keys&gt;&lt;key app="EN" db-id="2tpep5w9l52sxseftvyvfzsixx0t2wdaxxfp" timestamp="1596274684"&gt;2746&lt;/key&gt;&lt;/foreign-keys&gt;&lt;ref-type name="Journal Article"&gt;17&lt;/ref-type&gt;&lt;contributors&gt;&lt;authors&gt;&lt;author&gt;Zhang, Jian&lt;/author&gt;&lt;author&gt;Rao, S. Trivikrama&lt;/author&gt;&lt;/authors&gt;&lt;/contributors&gt;&lt;titles&gt;&lt;title&gt;The Role of Vertical Mixing in the Temporal Evolution of Ground-Level Ozone Concentrations&lt;/title&gt;&lt;secondary-title&gt;Journal of Applied Meteorology&lt;/secondary-title&gt;&lt;/titles&gt;&lt;periodical&gt;&lt;full-title&gt;Journal of Applied Meteorology&lt;/full-title&gt;&lt;/periodical&gt;&lt;pages&gt;1674-1691&lt;/pages&gt;&lt;volume&gt;38&lt;/volume&gt;&lt;number&gt;12&lt;/number&gt;&lt;dates&gt;&lt;year&gt;1999&lt;/year&gt;&lt;/dates&gt;&lt;isbn&gt;0894-8763&lt;/isbn&gt;&lt;urls&gt;&lt;related-urls&gt;&lt;url&gt;https://doi.org/10.1175/1520-0450(1999)038&amp;lt;1674:TROVMI&amp;gt;2.0.CO;2&lt;/url&gt;&lt;/related-urls&gt;&lt;/urls&gt;&lt;electronic-resource-num&gt;10.1175/1520-0450(1999)038&amp;lt;1674:Trovmi&amp;gt;2.0.Co;2&lt;/electronic-resource-num&gt;&lt;access-date&gt;8/1/2020&lt;/access-date&gt;&lt;/record&gt;&lt;/Cite&gt;&lt;/EndNote&gt;</w:instrText>
      </w:r>
      <w:r w:rsidR="00CC10DB">
        <w:fldChar w:fldCharType="separate"/>
      </w:r>
      <w:r w:rsidR="00CC10DB">
        <w:rPr>
          <w:noProof/>
        </w:rPr>
        <w:t>(Jian Zhang &amp; Rao, 1999)</w:t>
      </w:r>
      <w:r w:rsidR="00CC10DB">
        <w:fldChar w:fldCharType="end"/>
      </w:r>
      <w:r w:rsidR="00B503DE">
        <w:t xml:space="preserve">. They </w:t>
      </w:r>
      <w:r w:rsidR="00CC10DB">
        <w:t>are</w:t>
      </w:r>
      <w:r w:rsidR="00A40808">
        <w:t xml:space="preserve"> </w:t>
      </w:r>
      <w:r w:rsidR="00BB0EC9">
        <w:t xml:space="preserve">left </w:t>
      </w:r>
      <w:r w:rsidR="00CC10DB">
        <w:t>out of account</w:t>
      </w:r>
      <w:r w:rsidR="00BB0EC9">
        <w:t>, depicting maximum concentrations in this sense</w:t>
      </w:r>
      <w:r w:rsidR="00CC10DB">
        <w:t xml:space="preserve">. </w:t>
      </w:r>
      <w:r w:rsidR="009308DD">
        <w:t xml:space="preserve">Fluid dynamics might model the transport and dilution of exhales but cannot be reduced to generic situations and mechanisms. Empirical models at this scale level </w:t>
      </w:r>
      <w:r w:rsidR="00CC10DB">
        <w:t>of</w:t>
      </w:r>
      <w:r w:rsidR="00803494">
        <w:t xml:space="preserve"> up to </w:t>
      </w:r>
      <w:r w:rsidR="00CC10DB">
        <w:t>1</w:t>
      </w:r>
      <w:r w:rsidR="008A1E99">
        <w:t>5</w:t>
      </w:r>
      <w:r w:rsidR="00CC10DB">
        <w:t xml:space="preserve">m distance </w:t>
      </w:r>
      <w:r w:rsidR="009308DD">
        <w:t xml:space="preserve">are absent. </w:t>
      </w:r>
      <w:r w:rsidR="00803494">
        <w:t xml:space="preserve">Empirical data are hardly available for other toxics. </w:t>
      </w:r>
      <w:r w:rsidR="00803494">
        <w:fldChar w:fldCharType="begin"/>
      </w:r>
      <w:r w:rsidR="00803494">
        <w:instrText xml:space="preserve"> ADDIN EN.CITE &lt;EndNote&gt;&lt;Cite&gt;&lt;Author&gt;Wu&lt;/Author&gt;&lt;Year&gt;2018&lt;/Year&gt;&lt;RecNum&gt;2961&lt;/RecNum&gt;&lt;DisplayText&gt;(Wu et al., 2018)&lt;/DisplayText&gt;&lt;record&gt;&lt;rec-number&gt;2961&lt;/rec-number&gt;&lt;foreign-keys&gt;&lt;key app="EN" db-id="2tpep5w9l52sxseftvyvfzsixx0t2wdaxxfp" timestamp="1615902065"&gt;2961&lt;/key&gt;&lt;/foreign-keys&gt;&lt;ref-type name="Conference Proceedings"&gt;10&lt;/ref-type&gt;&lt;contributors&gt;&lt;authors&gt;&lt;author&gt;Wu, WF&lt;/author&gt;&lt;author&gt;Zhu, KB&lt;/author&gt;&lt;author&gt;Zhen, CW&lt;/author&gt;&lt;author&gt;Zhang, JW&lt;/author&gt;&lt;author&gt;Lu, JS&lt;/author&gt;&lt;/authors&gt;&lt;/contributors&gt;&lt;titles&gt;&lt;title&gt;Numerical simulation of the effect of wind speed on VOCs diffusion concentration distribution in liquid cargo port area&lt;/title&gt;&lt;secondary-title&gt;IOP Conference Series: Earth and Environmental Science&lt;/secondary-title&gt;&lt;/titles&gt;&lt;periodical&gt;&lt;full-title&gt;IOP Conference Series: Earth and Environmental Science&lt;/full-title&gt;&lt;/periodical&gt;&lt;pages&gt;012021&lt;/pages&gt;&lt;volume&gt;186&lt;/volume&gt;&lt;number&gt;3&lt;/number&gt;&lt;dates&gt;&lt;year&gt;2018&lt;/year&gt;&lt;/dates&gt;&lt;publisher&gt;IOP Publishing&lt;/publisher&gt;&lt;isbn&gt;1755-1315&lt;/isbn&gt;&lt;urls&gt;&lt;/urls&gt;&lt;/record&gt;&lt;/Cite&gt;&lt;/EndNote&gt;</w:instrText>
      </w:r>
      <w:r w:rsidR="00803494">
        <w:fldChar w:fldCharType="separate"/>
      </w:r>
      <w:r w:rsidR="00803494">
        <w:rPr>
          <w:noProof/>
        </w:rPr>
        <w:t>(Wu et al., 2018)</w:t>
      </w:r>
      <w:r w:rsidR="00803494">
        <w:fldChar w:fldCharType="end"/>
      </w:r>
      <w:r w:rsidR="00803494">
        <w:t xml:space="preserve"> </w:t>
      </w:r>
      <w:r w:rsidR="00CC10DB">
        <w:t xml:space="preserve">give </w:t>
      </w:r>
      <w:r w:rsidR="004E4BD7">
        <w:t xml:space="preserve">peak </w:t>
      </w:r>
      <w:r w:rsidR="00CC10DB">
        <w:t>concentration</w:t>
      </w:r>
      <w:r w:rsidR="00803494">
        <w:t>s</w:t>
      </w:r>
      <w:r w:rsidR="004E4BD7">
        <w:t xml:space="preserve"> </w:t>
      </w:r>
      <w:r w:rsidR="00803494">
        <w:t xml:space="preserve">of VOC leaking from storage tanks at 60 and </w:t>
      </w:r>
      <w:r w:rsidR="004E4BD7">
        <w:t>120 meters</w:t>
      </w:r>
      <w:r w:rsidR="002654EE">
        <w:t xml:space="preserve"> from source</w:t>
      </w:r>
      <w:r w:rsidR="00803494">
        <w:t xml:space="preserve">, see results of a secondary analysis of their data in SI-9.c. They show an interesting  constant dilution over distance, with varying wind speeds. </w:t>
      </w:r>
    </w:p>
    <w:p w14:paraId="61E1AFB3" w14:textId="1E442603" w:rsidR="00421E5B" w:rsidRDefault="00F92191" w:rsidP="00112B5B">
      <w:pPr>
        <w:jc w:val="both"/>
      </w:pPr>
      <w:r>
        <w:t>W</w:t>
      </w:r>
      <w:r w:rsidR="009308DD">
        <w:t>e develop</w:t>
      </w:r>
      <w:r w:rsidR="001B39CF">
        <w:t>ed 3</w:t>
      </w:r>
      <w:r w:rsidR="009308DD">
        <w:t xml:space="preserve"> parallel </w:t>
      </w:r>
      <w:r w:rsidR="00520AE8">
        <w:t xml:space="preserve">outside </w:t>
      </w:r>
      <w:r w:rsidR="009308DD">
        <w:t>models</w:t>
      </w:r>
      <w:r w:rsidR="001B39CF">
        <w:t>, see SI-10.a</w:t>
      </w:r>
      <w:r w:rsidR="00CC0B74">
        <w:t>&amp;b</w:t>
      </w:r>
      <w:r w:rsidR="009308DD">
        <w:t xml:space="preserve">. </w:t>
      </w:r>
      <w:r w:rsidR="0083499D">
        <w:t>The first is a continuous exposure model with t</w:t>
      </w:r>
      <w:r w:rsidR="00520AE8">
        <w:t>wo</w:t>
      </w:r>
      <w:r w:rsidR="0083499D">
        <w:t xml:space="preserve"> exhalers standing at 1 meter distance in line with the wind of 1</w:t>
      </w:r>
      <w:r w:rsidR="00876D39">
        <w:t>m/s</w:t>
      </w:r>
      <w:r w:rsidR="0083499D">
        <w:t xml:space="preserve">. </w:t>
      </w:r>
      <w:r w:rsidR="000552AC">
        <w:t xml:space="preserve">The </w:t>
      </w:r>
      <w:r w:rsidR="009308DD">
        <w:t>second</w:t>
      </w:r>
      <w:r w:rsidR="00520AE8">
        <w:t>, also a cone model,</w:t>
      </w:r>
      <w:r w:rsidR="009308DD">
        <w:t xml:space="preserve"> </w:t>
      </w:r>
      <w:r w:rsidR="000552AC">
        <w:t xml:space="preserve">is </w:t>
      </w:r>
      <w:r w:rsidR="009308DD">
        <w:t xml:space="preserve">an extension of the </w:t>
      </w:r>
      <w:r w:rsidR="00520AE8">
        <w:t xml:space="preserve">inside </w:t>
      </w:r>
      <w:r w:rsidR="009308DD">
        <w:t>exhale exposure model</w:t>
      </w:r>
      <w:r w:rsidR="000552AC">
        <w:t xml:space="preserve"> </w:t>
      </w:r>
      <w:r w:rsidR="00CC10DB">
        <w:t>introducing wind</w:t>
      </w:r>
      <w:r w:rsidR="001B39CF">
        <w:t xml:space="preserve"> in large cones sections</w:t>
      </w:r>
      <w:r w:rsidR="000552AC">
        <w:t xml:space="preserve">. </w:t>
      </w:r>
      <w:r w:rsidR="001B39CF">
        <w:t>The third is an extension of the ventilated room model with different ventilation rates.</w:t>
      </w:r>
      <w:r w:rsidR="001B39CF" w:rsidRPr="001B39CF">
        <w:t xml:space="preserve"> </w:t>
      </w:r>
      <w:r w:rsidR="001B39CF">
        <w:t xml:space="preserve">All depict worst-case situations with hardly vertical transport. </w:t>
      </w:r>
      <w:r w:rsidR="00520AE8">
        <w:t>T</w:t>
      </w:r>
      <w:r w:rsidR="001B39CF">
        <w:t xml:space="preserve">he results for the most refined continuous model of </w:t>
      </w:r>
      <w:r w:rsidR="00F628C3">
        <w:t xml:space="preserve">long-term </w:t>
      </w:r>
      <w:r w:rsidR="001B39CF">
        <w:t>exposures</w:t>
      </w:r>
      <w:r w:rsidR="00520AE8">
        <w:t xml:space="preserve"> are in Table </w:t>
      </w:r>
      <w:r w:rsidR="004B1861">
        <w:t>2</w:t>
      </w:r>
      <w:r w:rsidR="00CC0B74">
        <w:t>, with the full set in SI-11.a</w:t>
      </w:r>
      <w:r w:rsidR="001B39CF">
        <w:t xml:space="preserve">. </w:t>
      </w:r>
      <w:r w:rsidR="00F628C3">
        <w:t xml:space="preserve">Figure </w:t>
      </w:r>
      <w:r w:rsidR="00CC0B74">
        <w:t>4</w:t>
      </w:r>
      <w:r w:rsidR="00F628C3">
        <w:t xml:space="preserve"> shows exposure depending on distance and duration of stay. </w:t>
      </w:r>
      <w:r w:rsidR="00520AE8">
        <w:t>The other two models function as a check on the levels of exposure</w:t>
      </w:r>
      <w:r w:rsidR="00897F1F">
        <w:t xml:space="preserve">, with same order of magnitude </w:t>
      </w:r>
      <w:r w:rsidR="00520AE8">
        <w:t>results</w:t>
      </w:r>
      <w:r w:rsidR="00876D39">
        <w:t>.</w:t>
      </w:r>
      <w:r w:rsidR="00F628C3">
        <w:t xml:space="preserve"> </w:t>
      </w:r>
      <w:r w:rsidR="008A1E99">
        <w:t>We abstract from the rising emission levels</w:t>
      </w:r>
      <w:r w:rsidR="00850AE4">
        <w:t xml:space="preserve"> per person</w:t>
      </w:r>
      <w:r w:rsidR="008A1E99">
        <w:t xml:space="preserve">, </w:t>
      </w:r>
      <w:r w:rsidR="00BB0EC9">
        <w:t xml:space="preserve">a few percent, </w:t>
      </w:r>
      <w:r w:rsidR="008A1E99">
        <w:t>hardly relevant for the 4-hours period.</w:t>
      </w:r>
      <w:r w:rsidR="00850AE4">
        <w:t xml:space="preserve"> We also abstract from vertical mixing around persons</w:t>
      </w:r>
      <w:r w:rsidR="00D16564">
        <w:t>, that are always</w:t>
      </w:r>
      <w:r w:rsidR="00850AE4">
        <w:t xml:space="preserve"> warmer than the surrounding air.</w:t>
      </w:r>
    </w:p>
    <w:p w14:paraId="42D0DA89" w14:textId="77777777" w:rsidR="00897F1F" w:rsidRPr="00CC0B74" w:rsidRDefault="00897F1F" w:rsidP="00112B5B">
      <w:pPr>
        <w:jc w:val="both"/>
      </w:pPr>
    </w:p>
    <w:p w14:paraId="77B16017" w14:textId="6FE0336A" w:rsidR="00EA121B" w:rsidRPr="0083499D" w:rsidRDefault="00234BA6" w:rsidP="00234BA6">
      <w:pPr>
        <w:jc w:val="both"/>
      </w:pPr>
      <w:r w:rsidRPr="00234BA6">
        <w:rPr>
          <w:b/>
          <w:bCs/>
        </w:rPr>
        <w:t>Table 2. Exposures at different distances on 100m2 terrace two emitting persons in line</w:t>
      </w:r>
      <w:r>
        <w:rPr>
          <w:b/>
          <w:bCs/>
        </w:rPr>
        <w:t>.</w:t>
      </w:r>
    </w:p>
    <w:p w14:paraId="389209EB" w14:textId="37CED6F2" w:rsidR="0083499D" w:rsidRDefault="001B39CF" w:rsidP="00112B5B">
      <w:pPr>
        <w:jc w:val="both"/>
      </w:pPr>
      <w:r w:rsidRPr="0083499D">
        <w:t>Exhaler 2 stands 1</w:t>
      </w:r>
      <w:r w:rsidR="004D7683">
        <w:t>00c</w:t>
      </w:r>
      <w:r w:rsidR="0083499D">
        <w:t>m</w:t>
      </w:r>
      <w:r w:rsidRPr="0083499D">
        <w:t xml:space="preserve"> </w:t>
      </w:r>
      <w:r w:rsidR="0083499D">
        <w:t xml:space="preserve">downwind </w:t>
      </w:r>
      <w:r w:rsidRPr="0083499D">
        <w:t xml:space="preserve">from </w:t>
      </w:r>
      <w:r w:rsidR="00EA6BB8">
        <w:t>E</w:t>
      </w:r>
      <w:r w:rsidRPr="0083499D">
        <w:t>xhaler 1</w:t>
      </w:r>
      <w:r w:rsidR="0083499D" w:rsidRPr="0083499D">
        <w:t>.</w:t>
      </w:r>
      <w:r w:rsidR="0083499D">
        <w:t xml:space="preserve"> Windspeed 1m/s. Exposure period 4 hours.</w:t>
      </w:r>
    </w:p>
    <w:p w14:paraId="1518DDEE" w14:textId="77777777" w:rsidR="00CC0B74" w:rsidRDefault="00CC0B74" w:rsidP="00112B5B">
      <w:pPr>
        <w:jc w:val="both"/>
      </w:pPr>
    </w:p>
    <w:tbl>
      <w:tblPr>
        <w:tblW w:w="6280" w:type="dxa"/>
        <w:tblLook w:val="04A0" w:firstRow="1" w:lastRow="0" w:firstColumn="1" w:lastColumn="0" w:noHBand="0" w:noVBand="1"/>
      </w:tblPr>
      <w:tblGrid>
        <w:gridCol w:w="2977"/>
        <w:gridCol w:w="551"/>
        <w:gridCol w:w="700"/>
        <w:gridCol w:w="700"/>
        <w:gridCol w:w="720"/>
        <w:gridCol w:w="760"/>
      </w:tblGrid>
      <w:tr w:rsidR="004D7683" w:rsidRPr="004D7683" w14:paraId="6E648688" w14:textId="77777777" w:rsidTr="004D7683">
        <w:trPr>
          <w:trHeight w:val="288"/>
        </w:trPr>
        <w:tc>
          <w:tcPr>
            <w:tcW w:w="2977" w:type="dxa"/>
            <w:tcBorders>
              <w:top w:val="nil"/>
              <w:left w:val="nil"/>
              <w:bottom w:val="nil"/>
              <w:right w:val="nil"/>
            </w:tcBorders>
            <w:shd w:val="clear" w:color="auto" w:fill="auto"/>
            <w:noWrap/>
            <w:vAlign w:val="bottom"/>
            <w:hideMark/>
          </w:tcPr>
          <w:p w14:paraId="202B5709" w14:textId="3644088F" w:rsidR="004D7683" w:rsidRPr="004D7683" w:rsidRDefault="00F81CF2" w:rsidP="004D7683">
            <w:pPr>
              <w:rPr>
                <w:rFonts w:ascii="Calibri" w:eastAsia="Times New Roman" w:hAnsi="Calibri" w:cs="Calibri"/>
                <w:color w:val="000000"/>
              </w:rPr>
            </w:pPr>
            <w:r>
              <w:rPr>
                <w:rFonts w:ascii="Calibri" w:eastAsia="Times New Roman" w:hAnsi="Calibri" w:cs="Calibri"/>
                <w:color w:val="000000"/>
              </w:rPr>
              <w:t>Inhaler from</w:t>
            </w:r>
            <w:r w:rsidR="004D7683" w:rsidRPr="004D7683">
              <w:rPr>
                <w:rFonts w:ascii="Calibri" w:eastAsia="Times New Roman" w:hAnsi="Calibri" w:cs="Calibri"/>
                <w:color w:val="000000"/>
              </w:rPr>
              <w:t xml:space="preserve"> </w:t>
            </w:r>
            <w:proofErr w:type="spellStart"/>
            <w:r w:rsidR="004D7683" w:rsidRPr="004D7683">
              <w:rPr>
                <w:rFonts w:ascii="Calibri" w:eastAsia="Times New Roman" w:hAnsi="Calibri" w:cs="Calibri"/>
                <w:color w:val="000000"/>
              </w:rPr>
              <w:t>Exhaler</w:t>
            </w:r>
            <w:proofErr w:type="spellEnd"/>
            <w:r w:rsidR="004D7683" w:rsidRPr="004D7683">
              <w:rPr>
                <w:rFonts w:ascii="Calibri" w:eastAsia="Times New Roman" w:hAnsi="Calibri" w:cs="Calibri"/>
                <w:color w:val="000000"/>
              </w:rPr>
              <w:t xml:space="preserve"> 1 in cm</w:t>
            </w:r>
          </w:p>
        </w:tc>
        <w:tc>
          <w:tcPr>
            <w:tcW w:w="423" w:type="dxa"/>
            <w:tcBorders>
              <w:top w:val="nil"/>
              <w:left w:val="nil"/>
              <w:bottom w:val="nil"/>
              <w:right w:val="nil"/>
            </w:tcBorders>
            <w:shd w:val="clear" w:color="auto" w:fill="auto"/>
            <w:noWrap/>
            <w:vAlign w:val="bottom"/>
            <w:hideMark/>
          </w:tcPr>
          <w:p w14:paraId="39B6BE9A" w14:textId="77777777" w:rsidR="004D7683" w:rsidRPr="004D7683" w:rsidRDefault="004D7683" w:rsidP="004D7683">
            <w:pPr>
              <w:jc w:val="right"/>
              <w:rPr>
                <w:rFonts w:ascii="Calibri" w:eastAsia="Times New Roman" w:hAnsi="Calibri" w:cs="Calibri"/>
                <w:i/>
                <w:iCs/>
                <w:color w:val="000000"/>
              </w:rPr>
            </w:pPr>
            <w:r w:rsidRPr="004D7683">
              <w:rPr>
                <w:rFonts w:ascii="Calibri" w:eastAsia="Times New Roman" w:hAnsi="Calibri" w:cs="Calibri"/>
                <w:i/>
                <w:iCs/>
                <w:color w:val="000000"/>
              </w:rPr>
              <w:t>175</w:t>
            </w:r>
          </w:p>
        </w:tc>
        <w:tc>
          <w:tcPr>
            <w:tcW w:w="700" w:type="dxa"/>
            <w:tcBorders>
              <w:top w:val="nil"/>
              <w:left w:val="nil"/>
              <w:bottom w:val="nil"/>
              <w:right w:val="nil"/>
            </w:tcBorders>
            <w:shd w:val="clear" w:color="auto" w:fill="auto"/>
            <w:noWrap/>
            <w:vAlign w:val="bottom"/>
            <w:hideMark/>
          </w:tcPr>
          <w:p w14:paraId="32BAE01E" w14:textId="77777777" w:rsidR="004D7683" w:rsidRPr="004D7683" w:rsidRDefault="004D7683" w:rsidP="004D7683">
            <w:pPr>
              <w:jc w:val="right"/>
              <w:rPr>
                <w:rFonts w:ascii="Calibri" w:eastAsia="Times New Roman" w:hAnsi="Calibri" w:cs="Calibri"/>
                <w:i/>
                <w:iCs/>
                <w:color w:val="000000"/>
              </w:rPr>
            </w:pPr>
            <w:r w:rsidRPr="004D7683">
              <w:rPr>
                <w:rFonts w:ascii="Calibri" w:eastAsia="Times New Roman" w:hAnsi="Calibri" w:cs="Calibri"/>
                <w:i/>
                <w:iCs/>
                <w:color w:val="000000"/>
              </w:rPr>
              <w:t>200</w:t>
            </w:r>
          </w:p>
        </w:tc>
        <w:tc>
          <w:tcPr>
            <w:tcW w:w="700" w:type="dxa"/>
            <w:tcBorders>
              <w:top w:val="nil"/>
              <w:left w:val="nil"/>
              <w:bottom w:val="nil"/>
              <w:right w:val="nil"/>
            </w:tcBorders>
            <w:shd w:val="clear" w:color="auto" w:fill="auto"/>
            <w:noWrap/>
            <w:vAlign w:val="bottom"/>
            <w:hideMark/>
          </w:tcPr>
          <w:p w14:paraId="4634A9AD" w14:textId="77777777" w:rsidR="004D7683" w:rsidRPr="004D7683" w:rsidRDefault="004D7683" w:rsidP="004D7683">
            <w:pPr>
              <w:jc w:val="right"/>
              <w:rPr>
                <w:rFonts w:ascii="Calibri" w:eastAsia="Times New Roman" w:hAnsi="Calibri" w:cs="Calibri"/>
                <w:i/>
                <w:iCs/>
                <w:color w:val="000000"/>
              </w:rPr>
            </w:pPr>
            <w:r w:rsidRPr="004D7683">
              <w:rPr>
                <w:rFonts w:ascii="Calibri" w:eastAsia="Times New Roman" w:hAnsi="Calibri" w:cs="Calibri"/>
                <w:i/>
                <w:iCs/>
                <w:color w:val="000000"/>
              </w:rPr>
              <w:t>500</w:t>
            </w:r>
          </w:p>
        </w:tc>
        <w:tc>
          <w:tcPr>
            <w:tcW w:w="720" w:type="dxa"/>
            <w:tcBorders>
              <w:top w:val="nil"/>
              <w:left w:val="nil"/>
              <w:bottom w:val="nil"/>
              <w:right w:val="nil"/>
            </w:tcBorders>
            <w:shd w:val="clear" w:color="auto" w:fill="auto"/>
            <w:noWrap/>
            <w:vAlign w:val="bottom"/>
            <w:hideMark/>
          </w:tcPr>
          <w:p w14:paraId="6D5E3653" w14:textId="77777777" w:rsidR="004D7683" w:rsidRPr="004D7683" w:rsidRDefault="004D7683" w:rsidP="004D7683">
            <w:pPr>
              <w:jc w:val="right"/>
              <w:rPr>
                <w:rFonts w:ascii="Calibri" w:eastAsia="Times New Roman" w:hAnsi="Calibri" w:cs="Calibri"/>
                <w:i/>
                <w:iCs/>
                <w:color w:val="000000"/>
              </w:rPr>
            </w:pPr>
            <w:r w:rsidRPr="004D7683">
              <w:rPr>
                <w:rFonts w:ascii="Calibri" w:eastAsia="Times New Roman" w:hAnsi="Calibri" w:cs="Calibri"/>
                <w:i/>
                <w:iCs/>
                <w:color w:val="000000"/>
              </w:rPr>
              <w:t>1000</w:t>
            </w:r>
          </w:p>
        </w:tc>
        <w:tc>
          <w:tcPr>
            <w:tcW w:w="760" w:type="dxa"/>
            <w:tcBorders>
              <w:top w:val="nil"/>
              <w:left w:val="nil"/>
              <w:bottom w:val="nil"/>
              <w:right w:val="nil"/>
            </w:tcBorders>
            <w:shd w:val="clear" w:color="auto" w:fill="auto"/>
            <w:noWrap/>
            <w:vAlign w:val="bottom"/>
            <w:hideMark/>
          </w:tcPr>
          <w:p w14:paraId="5256FE3F" w14:textId="77777777" w:rsidR="004D7683" w:rsidRPr="004D7683" w:rsidRDefault="004D7683" w:rsidP="004D7683">
            <w:pPr>
              <w:jc w:val="right"/>
              <w:rPr>
                <w:rFonts w:ascii="Calibri" w:eastAsia="Times New Roman" w:hAnsi="Calibri" w:cs="Calibri"/>
                <w:i/>
                <w:iCs/>
                <w:color w:val="000000"/>
              </w:rPr>
            </w:pPr>
            <w:r w:rsidRPr="004D7683">
              <w:rPr>
                <w:rFonts w:ascii="Calibri" w:eastAsia="Times New Roman" w:hAnsi="Calibri" w:cs="Calibri"/>
                <w:i/>
                <w:iCs/>
                <w:color w:val="000000"/>
              </w:rPr>
              <w:t>1500</w:t>
            </w:r>
          </w:p>
        </w:tc>
      </w:tr>
      <w:tr w:rsidR="004D7683" w:rsidRPr="004D7683" w14:paraId="48521AEF" w14:textId="77777777" w:rsidTr="004D7683">
        <w:trPr>
          <w:trHeight w:val="288"/>
        </w:trPr>
        <w:tc>
          <w:tcPr>
            <w:tcW w:w="2977" w:type="dxa"/>
            <w:tcBorders>
              <w:top w:val="nil"/>
              <w:left w:val="nil"/>
              <w:bottom w:val="nil"/>
              <w:right w:val="nil"/>
            </w:tcBorders>
            <w:shd w:val="clear" w:color="auto" w:fill="auto"/>
            <w:noWrap/>
            <w:vAlign w:val="bottom"/>
            <w:hideMark/>
          </w:tcPr>
          <w:p w14:paraId="218A12D5" w14:textId="7C5B26CB" w:rsidR="004D7683" w:rsidRPr="004D7683" w:rsidRDefault="00EA6BB8" w:rsidP="004D7683">
            <w:pPr>
              <w:rPr>
                <w:rFonts w:ascii="Calibri" w:eastAsia="Times New Roman" w:hAnsi="Calibri" w:cs="Calibri"/>
                <w:color w:val="000000"/>
              </w:rPr>
            </w:pPr>
            <w:r>
              <w:rPr>
                <w:rFonts w:ascii="Calibri" w:eastAsia="Times New Roman" w:hAnsi="Calibri" w:cs="Calibri"/>
                <w:color w:val="000000"/>
              </w:rPr>
              <w:t>Virions i</w:t>
            </w:r>
            <w:r w:rsidR="004D7683" w:rsidRPr="004D7683">
              <w:rPr>
                <w:rFonts w:ascii="Calibri" w:eastAsia="Times New Roman" w:hAnsi="Calibri" w:cs="Calibri"/>
                <w:color w:val="000000"/>
              </w:rPr>
              <w:t>nhaled from Exhaler 1</w:t>
            </w:r>
          </w:p>
        </w:tc>
        <w:tc>
          <w:tcPr>
            <w:tcW w:w="423" w:type="dxa"/>
            <w:tcBorders>
              <w:top w:val="nil"/>
              <w:left w:val="nil"/>
              <w:bottom w:val="nil"/>
              <w:right w:val="nil"/>
            </w:tcBorders>
            <w:shd w:val="clear" w:color="auto" w:fill="auto"/>
            <w:noWrap/>
            <w:vAlign w:val="bottom"/>
            <w:hideMark/>
          </w:tcPr>
          <w:p w14:paraId="49013FEF"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48</w:t>
            </w:r>
          </w:p>
        </w:tc>
        <w:tc>
          <w:tcPr>
            <w:tcW w:w="700" w:type="dxa"/>
            <w:tcBorders>
              <w:top w:val="nil"/>
              <w:left w:val="nil"/>
              <w:bottom w:val="nil"/>
              <w:right w:val="nil"/>
            </w:tcBorders>
            <w:shd w:val="clear" w:color="auto" w:fill="auto"/>
            <w:noWrap/>
            <w:vAlign w:val="bottom"/>
            <w:hideMark/>
          </w:tcPr>
          <w:p w14:paraId="4FFE8366"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44</w:t>
            </w:r>
          </w:p>
        </w:tc>
        <w:tc>
          <w:tcPr>
            <w:tcW w:w="700" w:type="dxa"/>
            <w:tcBorders>
              <w:top w:val="nil"/>
              <w:left w:val="nil"/>
              <w:bottom w:val="nil"/>
              <w:right w:val="nil"/>
            </w:tcBorders>
            <w:shd w:val="clear" w:color="auto" w:fill="auto"/>
            <w:noWrap/>
            <w:vAlign w:val="bottom"/>
            <w:hideMark/>
          </w:tcPr>
          <w:p w14:paraId="7203B625"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20</w:t>
            </w:r>
          </w:p>
        </w:tc>
        <w:tc>
          <w:tcPr>
            <w:tcW w:w="720" w:type="dxa"/>
            <w:tcBorders>
              <w:top w:val="nil"/>
              <w:left w:val="nil"/>
              <w:bottom w:val="nil"/>
              <w:right w:val="nil"/>
            </w:tcBorders>
            <w:shd w:val="clear" w:color="auto" w:fill="auto"/>
            <w:noWrap/>
            <w:vAlign w:val="bottom"/>
            <w:hideMark/>
          </w:tcPr>
          <w:p w14:paraId="136F9E55"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8</w:t>
            </w:r>
          </w:p>
        </w:tc>
        <w:tc>
          <w:tcPr>
            <w:tcW w:w="760" w:type="dxa"/>
            <w:tcBorders>
              <w:top w:val="nil"/>
              <w:left w:val="nil"/>
              <w:bottom w:val="nil"/>
              <w:right w:val="nil"/>
            </w:tcBorders>
            <w:shd w:val="clear" w:color="auto" w:fill="auto"/>
            <w:noWrap/>
            <w:vAlign w:val="bottom"/>
            <w:hideMark/>
          </w:tcPr>
          <w:p w14:paraId="3C19E424"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5</w:t>
            </w:r>
          </w:p>
        </w:tc>
      </w:tr>
      <w:tr w:rsidR="004D7683" w:rsidRPr="004D7683" w14:paraId="530082E3" w14:textId="77777777" w:rsidTr="004D7683">
        <w:trPr>
          <w:trHeight w:val="288"/>
        </w:trPr>
        <w:tc>
          <w:tcPr>
            <w:tcW w:w="2977" w:type="dxa"/>
            <w:tcBorders>
              <w:top w:val="nil"/>
              <w:left w:val="nil"/>
              <w:bottom w:val="nil"/>
              <w:right w:val="nil"/>
            </w:tcBorders>
            <w:shd w:val="clear" w:color="auto" w:fill="auto"/>
            <w:noWrap/>
            <w:vAlign w:val="bottom"/>
            <w:hideMark/>
          </w:tcPr>
          <w:p w14:paraId="10E02535" w14:textId="22ABCB0F" w:rsidR="004D7683" w:rsidRPr="004D7683" w:rsidRDefault="00EA6BB8" w:rsidP="004D7683">
            <w:pPr>
              <w:rPr>
                <w:rFonts w:ascii="Calibri" w:eastAsia="Times New Roman" w:hAnsi="Calibri" w:cs="Calibri"/>
                <w:color w:val="000000"/>
              </w:rPr>
            </w:pPr>
            <w:r>
              <w:rPr>
                <w:rFonts w:ascii="Calibri" w:eastAsia="Times New Roman" w:hAnsi="Calibri" w:cs="Calibri"/>
                <w:color w:val="000000"/>
              </w:rPr>
              <w:t>Virions i</w:t>
            </w:r>
            <w:r w:rsidR="004D7683" w:rsidRPr="004D7683">
              <w:rPr>
                <w:rFonts w:ascii="Calibri" w:eastAsia="Times New Roman" w:hAnsi="Calibri" w:cs="Calibri"/>
                <w:color w:val="000000"/>
              </w:rPr>
              <w:t>nhaled from Exhaler 2</w:t>
            </w:r>
          </w:p>
        </w:tc>
        <w:tc>
          <w:tcPr>
            <w:tcW w:w="423" w:type="dxa"/>
            <w:tcBorders>
              <w:top w:val="nil"/>
              <w:left w:val="nil"/>
              <w:bottom w:val="nil"/>
              <w:right w:val="nil"/>
            </w:tcBorders>
            <w:shd w:val="clear" w:color="auto" w:fill="auto"/>
            <w:noWrap/>
            <w:vAlign w:val="bottom"/>
            <w:hideMark/>
          </w:tcPr>
          <w:p w14:paraId="020028B1"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70</w:t>
            </w:r>
          </w:p>
        </w:tc>
        <w:tc>
          <w:tcPr>
            <w:tcW w:w="700" w:type="dxa"/>
            <w:tcBorders>
              <w:top w:val="nil"/>
              <w:left w:val="nil"/>
              <w:bottom w:val="nil"/>
              <w:right w:val="nil"/>
            </w:tcBorders>
            <w:shd w:val="clear" w:color="auto" w:fill="auto"/>
            <w:noWrap/>
            <w:vAlign w:val="bottom"/>
            <w:hideMark/>
          </w:tcPr>
          <w:p w14:paraId="5B25B7E2"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63</w:t>
            </w:r>
          </w:p>
        </w:tc>
        <w:tc>
          <w:tcPr>
            <w:tcW w:w="700" w:type="dxa"/>
            <w:tcBorders>
              <w:top w:val="nil"/>
              <w:left w:val="nil"/>
              <w:bottom w:val="nil"/>
              <w:right w:val="nil"/>
            </w:tcBorders>
            <w:shd w:val="clear" w:color="auto" w:fill="auto"/>
            <w:noWrap/>
            <w:vAlign w:val="bottom"/>
            <w:hideMark/>
          </w:tcPr>
          <w:p w14:paraId="510C520A"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25</w:t>
            </w:r>
          </w:p>
        </w:tc>
        <w:tc>
          <w:tcPr>
            <w:tcW w:w="720" w:type="dxa"/>
            <w:tcBorders>
              <w:top w:val="nil"/>
              <w:left w:val="nil"/>
              <w:bottom w:val="nil"/>
              <w:right w:val="nil"/>
            </w:tcBorders>
            <w:shd w:val="clear" w:color="auto" w:fill="auto"/>
            <w:noWrap/>
            <w:vAlign w:val="bottom"/>
            <w:hideMark/>
          </w:tcPr>
          <w:p w14:paraId="60B41A8E"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10</w:t>
            </w:r>
          </w:p>
        </w:tc>
        <w:tc>
          <w:tcPr>
            <w:tcW w:w="760" w:type="dxa"/>
            <w:tcBorders>
              <w:top w:val="nil"/>
              <w:left w:val="nil"/>
              <w:bottom w:val="nil"/>
              <w:right w:val="nil"/>
            </w:tcBorders>
            <w:shd w:val="clear" w:color="auto" w:fill="auto"/>
            <w:noWrap/>
            <w:vAlign w:val="bottom"/>
            <w:hideMark/>
          </w:tcPr>
          <w:p w14:paraId="786B9A04" w14:textId="77777777" w:rsidR="004D7683" w:rsidRPr="004D7683" w:rsidRDefault="004D7683" w:rsidP="004D7683">
            <w:pPr>
              <w:jc w:val="right"/>
              <w:rPr>
                <w:rFonts w:ascii="Calibri" w:eastAsia="Times New Roman" w:hAnsi="Calibri" w:cs="Calibri"/>
                <w:color w:val="000000"/>
              </w:rPr>
            </w:pPr>
            <w:r w:rsidRPr="004D7683">
              <w:rPr>
                <w:rFonts w:ascii="Calibri" w:eastAsia="Times New Roman" w:hAnsi="Calibri" w:cs="Calibri"/>
                <w:color w:val="000000"/>
              </w:rPr>
              <w:t>5</w:t>
            </w:r>
          </w:p>
        </w:tc>
      </w:tr>
      <w:tr w:rsidR="004D7683" w:rsidRPr="004D7683" w14:paraId="3B6042B2" w14:textId="77777777" w:rsidTr="004D7683">
        <w:trPr>
          <w:trHeight w:val="288"/>
        </w:trPr>
        <w:tc>
          <w:tcPr>
            <w:tcW w:w="2977" w:type="dxa"/>
            <w:tcBorders>
              <w:top w:val="nil"/>
              <w:left w:val="nil"/>
              <w:bottom w:val="nil"/>
              <w:right w:val="nil"/>
            </w:tcBorders>
            <w:shd w:val="clear" w:color="auto" w:fill="auto"/>
            <w:noWrap/>
            <w:vAlign w:val="bottom"/>
            <w:hideMark/>
          </w:tcPr>
          <w:p w14:paraId="55AA2CFC" w14:textId="50E22DD8" w:rsidR="004D7683" w:rsidRPr="004D7683" w:rsidRDefault="004D7683" w:rsidP="004D7683">
            <w:pPr>
              <w:rPr>
                <w:rFonts w:ascii="Calibri" w:eastAsia="Times New Roman" w:hAnsi="Calibri" w:cs="Calibri"/>
                <w:b/>
                <w:bCs/>
                <w:color w:val="000000"/>
              </w:rPr>
            </w:pPr>
            <w:r w:rsidRPr="004D7683">
              <w:rPr>
                <w:rFonts w:ascii="Calibri" w:eastAsia="Times New Roman" w:hAnsi="Calibri" w:cs="Calibri"/>
                <w:b/>
                <w:bCs/>
                <w:color w:val="000000"/>
              </w:rPr>
              <w:t xml:space="preserve">Total </w:t>
            </w:r>
            <w:r w:rsidR="00EA6BB8">
              <w:rPr>
                <w:rFonts w:ascii="Calibri" w:eastAsia="Times New Roman" w:hAnsi="Calibri" w:cs="Calibri"/>
                <w:b/>
                <w:bCs/>
                <w:color w:val="000000"/>
              </w:rPr>
              <w:t xml:space="preserve">Exposure </w:t>
            </w:r>
            <w:r w:rsidRPr="004D7683">
              <w:rPr>
                <w:rFonts w:ascii="Calibri" w:eastAsia="Times New Roman" w:hAnsi="Calibri" w:cs="Calibri"/>
                <w:b/>
                <w:bCs/>
                <w:color w:val="000000"/>
              </w:rPr>
              <w:t>Person X</w:t>
            </w:r>
          </w:p>
        </w:tc>
        <w:tc>
          <w:tcPr>
            <w:tcW w:w="423" w:type="dxa"/>
            <w:tcBorders>
              <w:top w:val="nil"/>
              <w:left w:val="nil"/>
              <w:bottom w:val="nil"/>
              <w:right w:val="nil"/>
            </w:tcBorders>
            <w:shd w:val="clear" w:color="000000" w:fill="C6E0B4"/>
            <w:noWrap/>
            <w:vAlign w:val="bottom"/>
            <w:hideMark/>
          </w:tcPr>
          <w:p w14:paraId="7C8C964F" w14:textId="77777777" w:rsidR="004D7683" w:rsidRPr="004D7683" w:rsidRDefault="004D7683" w:rsidP="004D7683">
            <w:pPr>
              <w:jc w:val="right"/>
              <w:rPr>
                <w:rFonts w:ascii="Calibri" w:eastAsia="Times New Roman" w:hAnsi="Calibri" w:cs="Calibri"/>
                <w:b/>
                <w:bCs/>
                <w:color w:val="000000"/>
              </w:rPr>
            </w:pPr>
            <w:r w:rsidRPr="004D7683">
              <w:rPr>
                <w:rFonts w:ascii="Calibri" w:eastAsia="Times New Roman" w:hAnsi="Calibri" w:cs="Calibri"/>
                <w:b/>
                <w:bCs/>
                <w:color w:val="000000"/>
              </w:rPr>
              <w:t>118</w:t>
            </w:r>
          </w:p>
        </w:tc>
        <w:tc>
          <w:tcPr>
            <w:tcW w:w="700" w:type="dxa"/>
            <w:tcBorders>
              <w:top w:val="nil"/>
              <w:left w:val="nil"/>
              <w:bottom w:val="nil"/>
              <w:right w:val="nil"/>
            </w:tcBorders>
            <w:shd w:val="clear" w:color="000000" w:fill="C6E0B4"/>
            <w:noWrap/>
            <w:vAlign w:val="bottom"/>
            <w:hideMark/>
          </w:tcPr>
          <w:p w14:paraId="386F61F1" w14:textId="77777777" w:rsidR="004D7683" w:rsidRPr="004D7683" w:rsidRDefault="004D7683" w:rsidP="004D7683">
            <w:pPr>
              <w:jc w:val="right"/>
              <w:rPr>
                <w:rFonts w:ascii="Calibri" w:eastAsia="Times New Roman" w:hAnsi="Calibri" w:cs="Calibri"/>
                <w:b/>
                <w:bCs/>
                <w:color w:val="000000"/>
              </w:rPr>
            </w:pPr>
            <w:r w:rsidRPr="004D7683">
              <w:rPr>
                <w:rFonts w:ascii="Calibri" w:eastAsia="Times New Roman" w:hAnsi="Calibri" w:cs="Calibri"/>
                <w:b/>
                <w:bCs/>
                <w:color w:val="000000"/>
              </w:rPr>
              <w:t>108</w:t>
            </w:r>
          </w:p>
        </w:tc>
        <w:tc>
          <w:tcPr>
            <w:tcW w:w="700" w:type="dxa"/>
            <w:tcBorders>
              <w:top w:val="nil"/>
              <w:left w:val="nil"/>
              <w:bottom w:val="nil"/>
              <w:right w:val="nil"/>
            </w:tcBorders>
            <w:shd w:val="clear" w:color="000000" w:fill="00B050"/>
            <w:noWrap/>
            <w:vAlign w:val="bottom"/>
            <w:hideMark/>
          </w:tcPr>
          <w:p w14:paraId="240D1D2A" w14:textId="77777777" w:rsidR="004D7683" w:rsidRPr="004D7683" w:rsidRDefault="004D7683" w:rsidP="004D7683">
            <w:pPr>
              <w:jc w:val="right"/>
              <w:rPr>
                <w:rFonts w:ascii="Calibri" w:eastAsia="Times New Roman" w:hAnsi="Calibri" w:cs="Calibri"/>
                <w:b/>
                <w:bCs/>
                <w:color w:val="000000"/>
              </w:rPr>
            </w:pPr>
            <w:r w:rsidRPr="004D7683">
              <w:rPr>
                <w:rFonts w:ascii="Calibri" w:eastAsia="Times New Roman" w:hAnsi="Calibri" w:cs="Calibri"/>
                <w:b/>
                <w:bCs/>
                <w:color w:val="000000"/>
              </w:rPr>
              <w:t>45</w:t>
            </w:r>
          </w:p>
        </w:tc>
        <w:tc>
          <w:tcPr>
            <w:tcW w:w="720" w:type="dxa"/>
            <w:tcBorders>
              <w:top w:val="nil"/>
              <w:left w:val="nil"/>
              <w:bottom w:val="nil"/>
              <w:right w:val="nil"/>
            </w:tcBorders>
            <w:shd w:val="clear" w:color="000000" w:fill="00B050"/>
            <w:noWrap/>
            <w:vAlign w:val="bottom"/>
            <w:hideMark/>
          </w:tcPr>
          <w:p w14:paraId="26249A18" w14:textId="77777777" w:rsidR="004D7683" w:rsidRPr="004D7683" w:rsidRDefault="004D7683" w:rsidP="004D7683">
            <w:pPr>
              <w:jc w:val="right"/>
              <w:rPr>
                <w:rFonts w:ascii="Calibri" w:eastAsia="Times New Roman" w:hAnsi="Calibri" w:cs="Calibri"/>
                <w:b/>
                <w:bCs/>
                <w:color w:val="000000"/>
              </w:rPr>
            </w:pPr>
            <w:r w:rsidRPr="004D7683">
              <w:rPr>
                <w:rFonts w:ascii="Calibri" w:eastAsia="Times New Roman" w:hAnsi="Calibri" w:cs="Calibri"/>
                <w:b/>
                <w:bCs/>
                <w:color w:val="000000"/>
              </w:rPr>
              <w:t>18</w:t>
            </w:r>
          </w:p>
        </w:tc>
        <w:tc>
          <w:tcPr>
            <w:tcW w:w="760" w:type="dxa"/>
            <w:tcBorders>
              <w:top w:val="nil"/>
              <w:left w:val="nil"/>
              <w:bottom w:val="nil"/>
              <w:right w:val="nil"/>
            </w:tcBorders>
            <w:shd w:val="clear" w:color="000000" w:fill="00B050"/>
            <w:noWrap/>
            <w:vAlign w:val="bottom"/>
            <w:hideMark/>
          </w:tcPr>
          <w:p w14:paraId="65384948" w14:textId="77777777" w:rsidR="004D7683" w:rsidRPr="004D7683" w:rsidRDefault="004D7683" w:rsidP="004D7683">
            <w:pPr>
              <w:jc w:val="right"/>
              <w:rPr>
                <w:rFonts w:ascii="Calibri" w:eastAsia="Times New Roman" w:hAnsi="Calibri" w:cs="Calibri"/>
                <w:b/>
                <w:bCs/>
                <w:color w:val="000000"/>
              </w:rPr>
            </w:pPr>
            <w:r w:rsidRPr="004D7683">
              <w:rPr>
                <w:rFonts w:ascii="Calibri" w:eastAsia="Times New Roman" w:hAnsi="Calibri" w:cs="Calibri"/>
                <w:b/>
                <w:bCs/>
                <w:color w:val="000000"/>
              </w:rPr>
              <w:t>10</w:t>
            </w:r>
          </w:p>
        </w:tc>
      </w:tr>
    </w:tbl>
    <w:p w14:paraId="1D3EA3CC" w14:textId="77777777" w:rsidR="004D7683" w:rsidRDefault="004D7683" w:rsidP="00112B5B">
      <w:pPr>
        <w:jc w:val="both"/>
      </w:pPr>
    </w:p>
    <w:p w14:paraId="23F95B63" w14:textId="09482C1C" w:rsidR="0083499D" w:rsidRDefault="0083499D" w:rsidP="0083499D">
      <w:pPr>
        <w:jc w:val="both"/>
      </w:pPr>
      <w:r>
        <w:t xml:space="preserve">The highest exposure is </w:t>
      </w:r>
      <w:r w:rsidR="00520AE8">
        <w:t xml:space="preserve">with the inhaler </w:t>
      </w:r>
      <w:r>
        <w:t>mid-head at 75cm from exhaler 2</w:t>
      </w:r>
      <w:r w:rsidR="00EA6BB8">
        <w:t>, 118 virions</w:t>
      </w:r>
      <w:r w:rsidR="0079010A">
        <w:t>. F</w:t>
      </w:r>
      <w:r>
        <w:t xml:space="preserve">ace-to-face </w:t>
      </w:r>
      <w:r w:rsidR="0079010A">
        <w:t xml:space="preserve">that </w:t>
      </w:r>
      <w:r w:rsidR="00897F1F">
        <w:t xml:space="preserve">corresponds to </w:t>
      </w:r>
      <w:r w:rsidR="002654EE">
        <w:t xml:space="preserve">an </w:t>
      </w:r>
      <w:r w:rsidR="00897F1F">
        <w:t>unusual</w:t>
      </w:r>
      <w:r w:rsidR="002654EE">
        <w:t>ly close</w:t>
      </w:r>
      <w:r w:rsidR="00897F1F">
        <w:t xml:space="preserve"> </w:t>
      </w:r>
      <w:r w:rsidR="002654EE">
        <w:t>~</w:t>
      </w:r>
      <w:r>
        <w:t>50cm</w:t>
      </w:r>
      <w:r w:rsidR="00897F1F">
        <w:t xml:space="preserve"> distance</w:t>
      </w:r>
      <w:r>
        <w:t>.</w:t>
      </w:r>
      <w:r w:rsidR="0079010A">
        <w:t xml:space="preserve"> </w:t>
      </w:r>
      <w:r w:rsidR="00850AE4">
        <w:t>Other</w:t>
      </w:r>
      <w:r w:rsidR="0079010A">
        <w:t xml:space="preserve"> persons on the terrace will have</w:t>
      </w:r>
      <w:r w:rsidR="00850AE4">
        <w:t xml:space="preserve"> a</w:t>
      </w:r>
      <w:r w:rsidR="0079010A">
        <w:t xml:space="preserve"> lower exposure than those standing in the two</w:t>
      </w:r>
      <w:r w:rsidR="002654EE">
        <w:t xml:space="preserve"> </w:t>
      </w:r>
      <w:r w:rsidR="0079010A">
        <w:t>person</w:t>
      </w:r>
      <w:r w:rsidR="002654EE">
        <w:t xml:space="preserve">s-in-row-in-line-with-wind </w:t>
      </w:r>
      <w:r w:rsidR="0079010A">
        <w:t>exhale</w:t>
      </w:r>
      <w:r w:rsidR="00BB0EC9">
        <w:t>s</w:t>
      </w:r>
      <w:r w:rsidR="0079010A">
        <w:t>.</w:t>
      </w:r>
    </w:p>
    <w:p w14:paraId="3C23F158" w14:textId="6B09176F" w:rsidR="00F628C3" w:rsidRDefault="00F628C3" w:rsidP="0083499D">
      <w:pPr>
        <w:jc w:val="both"/>
      </w:pPr>
    </w:p>
    <w:p w14:paraId="56D4F416" w14:textId="42A4C616" w:rsidR="00F81CF2" w:rsidRDefault="00F81CF2" w:rsidP="0083499D">
      <w:pPr>
        <w:jc w:val="both"/>
      </w:pPr>
    </w:p>
    <w:p w14:paraId="46500884" w14:textId="07639795" w:rsidR="00F81CF2" w:rsidRDefault="00F81CF2" w:rsidP="0083499D">
      <w:pPr>
        <w:jc w:val="both"/>
      </w:pPr>
    </w:p>
    <w:p w14:paraId="12BAEAA0" w14:textId="27C7B825" w:rsidR="00F81CF2" w:rsidRDefault="00F81CF2" w:rsidP="0083499D">
      <w:pPr>
        <w:jc w:val="both"/>
      </w:pPr>
    </w:p>
    <w:p w14:paraId="33F029E0" w14:textId="1F834653" w:rsidR="00F81CF2" w:rsidRDefault="00F81CF2" w:rsidP="0083499D">
      <w:pPr>
        <w:jc w:val="both"/>
      </w:pPr>
    </w:p>
    <w:p w14:paraId="0A2DB0BA" w14:textId="15E1897E" w:rsidR="00F81CF2" w:rsidRDefault="00F81CF2" w:rsidP="0083499D">
      <w:pPr>
        <w:jc w:val="both"/>
      </w:pPr>
    </w:p>
    <w:p w14:paraId="086469EA" w14:textId="0F3FDFE5" w:rsidR="00F81CF2" w:rsidRDefault="00F81CF2">
      <w:r>
        <w:br w:type="page"/>
      </w:r>
    </w:p>
    <w:p w14:paraId="207D1C46" w14:textId="77777777" w:rsidR="00F81CF2" w:rsidRDefault="00F81CF2" w:rsidP="0083499D">
      <w:pPr>
        <w:jc w:val="both"/>
      </w:pPr>
    </w:p>
    <w:p w14:paraId="6E822FC2" w14:textId="342EEA97" w:rsidR="00F628C3" w:rsidRDefault="009768BC" w:rsidP="0083499D">
      <w:pPr>
        <w:jc w:val="both"/>
        <w:rPr>
          <w:b/>
          <w:bCs/>
        </w:rPr>
      </w:pPr>
      <w:r w:rsidRPr="009768BC">
        <w:rPr>
          <w:b/>
          <w:bCs/>
        </w:rPr>
        <w:t>Figure 4</w:t>
      </w:r>
      <w:r w:rsidR="00067F3E">
        <w:rPr>
          <w:b/>
          <w:bCs/>
        </w:rPr>
        <w:t>.</w:t>
      </w:r>
      <w:r w:rsidRPr="009768BC">
        <w:rPr>
          <w:b/>
          <w:bCs/>
        </w:rPr>
        <w:t xml:space="preserve"> Exposures on a terrace depending </w:t>
      </w:r>
      <w:r w:rsidR="00A55ACE">
        <w:rPr>
          <w:b/>
          <w:bCs/>
        </w:rPr>
        <w:t>o</w:t>
      </w:r>
      <w:r w:rsidRPr="009768BC">
        <w:rPr>
          <w:b/>
          <w:bCs/>
        </w:rPr>
        <w:t xml:space="preserve">n distance and </w:t>
      </w:r>
      <w:r w:rsidR="00067F3E">
        <w:rPr>
          <w:b/>
          <w:bCs/>
        </w:rPr>
        <w:t>duration</w:t>
      </w:r>
    </w:p>
    <w:p w14:paraId="04EBD910" w14:textId="08D5E2B6" w:rsidR="00567F6C" w:rsidRDefault="00567F6C" w:rsidP="0083499D">
      <w:pPr>
        <w:jc w:val="both"/>
      </w:pPr>
      <w:r w:rsidRPr="00567F6C">
        <w:rPr>
          <w:noProof/>
        </w:rPr>
        <w:drawing>
          <wp:anchor distT="0" distB="0" distL="114300" distR="114300" simplePos="0" relativeHeight="251660288" behindDoc="0" locked="0" layoutInCell="1" allowOverlap="1" wp14:anchorId="294B074F" wp14:editId="7AE6EDD6">
            <wp:simplePos x="0" y="0"/>
            <wp:positionH relativeFrom="column">
              <wp:posOffset>21590</wp:posOffset>
            </wp:positionH>
            <wp:positionV relativeFrom="paragraph">
              <wp:posOffset>241935</wp:posOffset>
            </wp:positionV>
            <wp:extent cx="4160520" cy="287591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636" t="7441" r="4412" b="7827"/>
                    <a:stretch/>
                  </pic:blipFill>
                  <pic:spPr bwMode="auto">
                    <a:xfrm>
                      <a:off x="0" y="0"/>
                      <a:ext cx="4160520" cy="287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6B7">
        <w:t xml:space="preserve">Two persons in line, distance from the first. </w:t>
      </w:r>
      <w:r w:rsidRPr="00567F6C">
        <w:t>Iso-exposure lines in black</w:t>
      </w:r>
      <w:r w:rsidR="00E726B7">
        <w:t>.</w:t>
      </w:r>
    </w:p>
    <w:p w14:paraId="3CBAFDEA" w14:textId="06EA817E" w:rsidR="00EA121B" w:rsidRDefault="00EA121B" w:rsidP="00112B5B">
      <w:pPr>
        <w:jc w:val="both"/>
      </w:pPr>
    </w:p>
    <w:p w14:paraId="6D76820E" w14:textId="77777777" w:rsidR="00A55ACE" w:rsidRDefault="00A55ACE" w:rsidP="00112B5B">
      <w:pPr>
        <w:jc w:val="both"/>
      </w:pPr>
    </w:p>
    <w:p w14:paraId="231C9DF8" w14:textId="6CE2A11C" w:rsidR="00E811B7" w:rsidRPr="00727563" w:rsidRDefault="00E811B7" w:rsidP="002B081A">
      <w:pPr>
        <w:pStyle w:val="Heading3"/>
      </w:pPr>
      <w:bookmarkStart w:id="40" w:name="_Toc84436108"/>
      <w:r>
        <w:t xml:space="preserve">Other </w:t>
      </w:r>
      <w:r w:rsidR="0039285F">
        <w:t xml:space="preserve">sources </w:t>
      </w:r>
      <w:r w:rsidR="00DE0215">
        <w:t>of</w:t>
      </w:r>
      <w:r w:rsidR="003A5368">
        <w:t xml:space="preserve"> </w:t>
      </w:r>
      <w:r>
        <w:t>exposure</w:t>
      </w:r>
      <w:bookmarkEnd w:id="40"/>
    </w:p>
    <w:p w14:paraId="5280A5B1" w14:textId="74CBE287" w:rsidR="003E086B" w:rsidRDefault="00E811B7" w:rsidP="00112B5B">
      <w:pPr>
        <w:jc w:val="both"/>
      </w:pPr>
      <w:r>
        <w:rPr>
          <w:lang w:val="en-NL"/>
        </w:rPr>
        <w:t>There are several more incidental routes. Frozen food and its packaging may remain contaminated for a long time, as found several times in China, with a chance on infection especially by the mouth-</w:t>
      </w:r>
      <w:r w:rsidR="004F78CA">
        <w:t>to-</w:t>
      </w:r>
      <w:r>
        <w:rPr>
          <w:lang w:val="en-NL"/>
        </w:rPr>
        <w:t>intestines route.</w:t>
      </w:r>
      <w:r w:rsidR="00BD06CD">
        <w:t xml:space="preserve"> The source then is human </w:t>
      </w:r>
      <w:r w:rsidR="00BB0EC9">
        <w:t xml:space="preserve">or animal </w:t>
      </w:r>
      <w:r w:rsidR="00BD06CD">
        <w:t>emissions elsewhere.</w:t>
      </w:r>
      <w:r>
        <w:rPr>
          <w:lang w:val="en-NL"/>
        </w:rPr>
        <w:t xml:space="preserve"> Animal-to-human infection has been documented in the vicinity of mink farms </w:t>
      </w:r>
      <w:r w:rsidR="00950EBE">
        <w:rPr>
          <w:lang w:val="en-NL"/>
        </w:rPr>
        <w:fldChar w:fldCharType="begin"/>
      </w:r>
      <w:r w:rsidR="00950EBE">
        <w:rPr>
          <w:lang w:val="en-NL"/>
        </w:rPr>
        <w:instrText xml:space="preserve"> ADDIN EN.CITE &lt;EndNote&gt;&lt;Cite&gt;&lt;Author&gt;Koopmans&lt;/Author&gt;&lt;Year&gt;2021&lt;/Year&gt;&lt;RecNum&gt;2904&lt;/RecNum&gt;&lt;DisplayText&gt;(Koopmans, 2021)&lt;/DisplayText&gt;&lt;record&gt;&lt;rec-number&gt;2904&lt;/rec-number&gt;&lt;foreign-keys&gt;&lt;key app="EN" db-id="2tpep5w9l52sxseftvyvfzsixx0t2wdaxxfp" timestamp="1612017607"&gt;2904&lt;/key&gt;&lt;/foreign-keys&gt;&lt;ref-type name="Journal Article"&gt;17&lt;/ref-type&gt;&lt;contributors&gt;&lt;authors&gt;&lt;author&gt;Koopmans, Marion&lt;/author&gt;&lt;/authors&gt;&lt;/contributors&gt;&lt;titles&gt;&lt;title&gt;SARS-CoV-2 and the human-animal interface: outbreaks on mink farms&lt;/title&gt;&lt;secondary-title&gt;The Lancet Infectious Diseases&lt;/secondary-title&gt;&lt;/titles&gt;&lt;periodical&gt;&lt;full-title&gt;The Lancet infectious diseases&lt;/full-title&gt;&lt;/periodical&gt;&lt;pages&gt;18-19&lt;/pages&gt;&lt;volume&gt;21&lt;/volume&gt;&lt;number&gt;1&lt;/number&gt;&lt;dates&gt;&lt;year&gt;2021&lt;/year&gt;&lt;/dates&gt;&lt;publisher&gt;Elsevier&lt;/publisher&gt;&lt;isbn&gt;1473-3099&lt;/isbn&gt;&lt;urls&gt;&lt;related-urls&gt;&lt;url&gt;https://doi.org/10.1016/S1473-3099(20)30912-9&lt;/url&gt;&lt;/related-urls&gt;&lt;/urls&gt;&lt;electronic-resource-num&gt;10.1016/S1473-3099(20)30912-9&lt;/electronic-resource-num&gt;&lt;access-date&gt;2021/01/30&lt;/access-date&gt;&lt;/record&gt;&lt;/Cite&gt;&lt;/EndNote&gt;</w:instrText>
      </w:r>
      <w:r w:rsidR="00950EBE">
        <w:rPr>
          <w:lang w:val="en-NL"/>
        </w:rPr>
        <w:fldChar w:fldCharType="separate"/>
      </w:r>
      <w:r w:rsidR="00950EBE">
        <w:rPr>
          <w:noProof/>
          <w:lang w:val="en-NL"/>
        </w:rPr>
        <w:t>(Koopmans, 2021)</w:t>
      </w:r>
      <w:r w:rsidR="00950EBE">
        <w:rPr>
          <w:lang w:val="en-NL"/>
        </w:rPr>
        <w:fldChar w:fldCharType="end"/>
      </w:r>
      <w:r w:rsidR="0071330E">
        <w:t>, with mink farms in Northern Jutland constituting a main source of human infections,</w:t>
      </w:r>
      <w:r w:rsidR="00BB0EC9">
        <w:t xml:space="preserve"> s</w:t>
      </w:r>
      <w:r w:rsidR="0071330E">
        <w:t xml:space="preserve">ee the broad survey in </w:t>
      </w:r>
      <w:r w:rsidR="0071330E">
        <w:fldChar w:fldCharType="begin"/>
      </w:r>
      <w:r w:rsidR="00B503DE">
        <w:instrText xml:space="preserve"> ADDIN EN.CITE &lt;EndNote&gt;&lt;Cite&gt;&lt;Author&gt;Fenollar&lt;/Author&gt;&lt;Year&gt;2021&lt;/Year&gt;&lt;RecNum&gt;3100&lt;/RecNum&gt;&lt;DisplayText&gt;(Fenollar et al., 2021)&lt;/DisplayText&gt;&lt;record&gt;&lt;rec-number&gt;3100&lt;/rec-number&gt;&lt;foreign-keys&gt;&lt;key app="EN" db-id="2tpep5w9l52sxseftvyvfzsixx0t2wdaxxfp" timestamp="1632821669"&gt;3100&lt;/key&gt;&lt;/foreign-keys&gt;&lt;ref-type name="Journal Article"&gt;17&lt;/ref-type&gt;&lt;contributors&gt;&lt;authors&gt;&lt;author&gt;Fenollar, Florence&lt;/author&gt;&lt;author&gt;Mediannikov, Oleg&lt;/author&gt;&lt;author&gt;Maurin, Max&lt;/author&gt;&lt;author&gt;Devaux, Christian&lt;/author&gt;&lt;author&gt;Colson, Philippe&lt;/author&gt;&lt;author&gt;Levasseur, Anthony&lt;/author&gt;&lt;author&gt;Fournier, Pierre-Edouard&lt;/author&gt;&lt;author&gt;Raoult, Didier&lt;/author&gt;&lt;/authors&gt;&lt;/contributors&gt;&lt;titles&gt;&lt;title&gt;Mink, SARS-CoV-2, and the Human-Animal Interface&lt;/title&gt;&lt;secondary-title&gt;Frontiers in Microbiology&lt;/secondary-title&gt;&lt;short-title&gt;Mink, SARS-CoV-2, and the human&lt;/short-title&gt;&lt;/titles&gt;&lt;periodical&gt;&lt;full-title&gt;Frontiers in Microbiology&lt;/full-title&gt;&lt;/periodical&gt;&lt;volume&gt;12&lt;/volume&gt;&lt;number&gt;745&lt;/number&gt;&lt;keywords&gt;&lt;keyword&gt;SARS-CoV-2,COVID-19,Mink,ferret,anthropo-zoonosis,outbreak&lt;/keyword&gt;&lt;/keywords&gt;&lt;dates&gt;&lt;year&gt;2021&lt;/year&gt;&lt;pub-dates&gt;&lt;date&gt;2021-April-01&lt;/date&gt;&lt;/pub-dates&gt;&lt;/dates&gt;&lt;isbn&gt;1664-302X&lt;/isbn&gt;&lt;work-type&gt;Review&lt;/work-type&gt;&lt;urls&gt;&lt;related-urls&gt;&lt;url&gt;https://www.frontiersin.org/article/10.3389/fmicb.2021.663815&lt;/url&gt;&lt;/related-urls&gt;&lt;/urls&gt;&lt;electronic-resource-num&gt;10.3389/fmicb.2021.663815&lt;/electronic-resource-num&gt;&lt;language&gt;English&lt;/language&gt;&lt;/record&gt;&lt;/Cite&gt;&lt;/EndNote&gt;</w:instrText>
      </w:r>
      <w:r w:rsidR="0071330E">
        <w:fldChar w:fldCharType="separate"/>
      </w:r>
      <w:r w:rsidR="0071330E">
        <w:rPr>
          <w:noProof/>
        </w:rPr>
        <w:t>(Fenollar et al., 2021)</w:t>
      </w:r>
      <w:r w:rsidR="0071330E">
        <w:fldChar w:fldCharType="end"/>
      </w:r>
      <w:r w:rsidR="0071330E">
        <w:t>, also covering ferrets</w:t>
      </w:r>
      <w:r w:rsidR="004F78CA">
        <w:t>. Ferrets</w:t>
      </w:r>
      <w:r>
        <w:rPr>
          <w:lang w:val="en-NL"/>
        </w:rPr>
        <w:t>, widely held as pets, can be infected with SARS-2</w:t>
      </w:r>
      <w:r w:rsidR="005D5482">
        <w:t>,</w:t>
      </w:r>
      <w:r>
        <w:rPr>
          <w:lang w:val="en-NL"/>
        </w:rPr>
        <w:t xml:space="preserve"> </w:t>
      </w:r>
      <w:r w:rsidR="00EC22F2">
        <w:t>experiencing</w:t>
      </w:r>
      <w:r w:rsidR="00C42DDB">
        <w:t xml:space="preserve"> </w:t>
      </w:r>
      <w:r w:rsidR="005A5595">
        <w:t xml:space="preserve">broad also </w:t>
      </w:r>
      <w:r w:rsidR="00ED7F06">
        <w:t xml:space="preserve"> alveolar infection </w:t>
      </w:r>
      <w:r w:rsidR="005A5595">
        <w:fldChar w:fldCharType="begin"/>
      </w:r>
      <w:r w:rsidR="005A5595">
        <w:instrText xml:space="preserve"> ADDIN EN.CITE &lt;EndNote&gt;&lt;Cite&gt;&lt;Author&gt;Fenollar&lt;/Author&gt;&lt;Year&gt;2021&lt;/Year&gt;&lt;RecNum&gt;3100&lt;/RecNum&gt;&lt;DisplayText&gt;(Fenollar et al., 2021)&lt;/DisplayText&gt;&lt;record&gt;&lt;rec-number&gt;3100&lt;/rec-number&gt;&lt;foreign-keys&gt;&lt;key app="EN" db-id="2tpep5w9l52sxseftvyvfzsixx0t2wdaxxfp" timestamp="1632821669"&gt;3100&lt;/key&gt;&lt;/foreign-keys&gt;&lt;ref-type name="Journal Article"&gt;17&lt;/ref-type&gt;&lt;contributors&gt;&lt;authors&gt;&lt;author&gt;Fenollar, Florence&lt;/author&gt;&lt;author&gt;Mediannikov, Oleg&lt;/author&gt;&lt;author&gt;Maurin, Max&lt;/author&gt;&lt;author&gt;Devaux, Christian&lt;/author&gt;&lt;author&gt;Colson, Philippe&lt;/author&gt;&lt;author&gt;Levasseur, Anthony&lt;/author&gt;&lt;author&gt;Fournier, Pierre-Edouard&lt;/author&gt;&lt;author&gt;Raoult, Didier&lt;/author&gt;&lt;/authors&gt;&lt;/contributors&gt;&lt;titles&gt;&lt;title&gt;Mink, SARS-CoV-2, and the Human-Animal Interface&lt;/title&gt;&lt;secondary-title&gt;Frontiers in Microbiology&lt;/secondary-title&gt;&lt;short-title&gt;Mink, SARS-CoV-2, and the human&lt;/short-title&gt;&lt;/titles&gt;&lt;periodical&gt;&lt;full-title&gt;Frontiers in Microbiology&lt;/full-title&gt;&lt;/periodical&gt;&lt;volume&gt;12&lt;/volume&gt;&lt;number&gt;745&lt;/number&gt;&lt;keywords&gt;&lt;keyword&gt;SARS-CoV-2,COVID-19,Mink,ferret,anthropo-zoonosis,outbreak&lt;/keyword&gt;&lt;/keywords&gt;&lt;dates&gt;&lt;year&gt;2021&lt;/year&gt;&lt;pub-dates&gt;&lt;date&gt;2021-April-01&lt;/date&gt;&lt;/pub-dates&gt;&lt;/dates&gt;&lt;isbn&gt;1664-302X&lt;/isbn&gt;&lt;work-type&gt;Review&lt;/work-type&gt;&lt;urls&gt;&lt;related-urls&gt;&lt;url&gt;https://www.frontiersin.org/article/10.3389/fmicb.2021.663815&lt;/url&gt;&lt;/related-urls&gt;&lt;/urls&gt;&lt;electronic-resource-num&gt;10.3389/fmicb.2021.663815&lt;/electronic-resource-num&gt;&lt;language&gt;English&lt;/language&gt;&lt;/record&gt;&lt;/Cite&gt;&lt;/EndNote&gt;</w:instrText>
      </w:r>
      <w:r w:rsidR="005A5595">
        <w:fldChar w:fldCharType="separate"/>
      </w:r>
      <w:r w:rsidR="005A5595">
        <w:rPr>
          <w:noProof/>
        </w:rPr>
        <w:t>(Fenollar et al., 2021)</w:t>
      </w:r>
      <w:r w:rsidR="005A5595">
        <w:fldChar w:fldCharType="end"/>
      </w:r>
      <w:r w:rsidR="00E156D0">
        <w:rPr>
          <w:lang w:val="en-NL"/>
        </w:rPr>
        <w:fldChar w:fldCharType="begin"/>
      </w:r>
      <w:r w:rsidR="00E156D0">
        <w:rPr>
          <w:lang w:val="en-NL"/>
        </w:rPr>
        <w:instrText xml:space="preserve"> ADDIN EN.CITE &lt;EndNote&gt;&lt;Cite&gt;&lt;Author&gt;Shi&lt;/Author&gt;&lt;Year&gt;2020&lt;/Year&gt;&lt;RecNum&gt;2749&lt;/RecNum&gt;&lt;DisplayText&gt;(Shi et al., 2020)&lt;/DisplayText&gt;&lt;record&gt;&lt;rec-number&gt;2749&lt;/rec-number&gt;&lt;foreign-keys&gt;&lt;key app="EN" db-id="2tpep5w9l52sxseftvyvfzsixx0t2wdaxxfp" timestamp="1596372507"&gt;2749&lt;/key&gt;&lt;/foreign-keys&gt;&lt;ref-type name="Journal Article"&gt;17&lt;/ref-type&gt;&lt;contributors&gt;&lt;authors&gt;&lt;author&gt;Shi, Jianzhong&lt;/author&gt;&lt;author&gt;Wen, Zhiyuan&lt;/author&gt;&lt;author&gt;Zhong, Gongxun&lt;/author&gt;&lt;author&gt;Yang, Huanliang&lt;/author&gt;&lt;author&gt;Wang, Chong&lt;/author&gt;&lt;author&gt;Huang, Baoying&lt;/author&gt;&lt;author&gt;Liu, Renqiang&lt;/author&gt;&lt;author&gt;He, Xijun&lt;/author&gt;&lt;author&gt;Shuai, Lei&lt;/author&gt;&lt;author&gt;Sun, Ziruo&lt;/author&gt;&lt;/authors&gt;&lt;/contributors&gt;&lt;titles&gt;&lt;title&gt;Susceptibility of ferrets, cats, dogs, and other domesticated animals to SARS–coronavirus 2&lt;/title&gt;&lt;secondary-title&gt;Science&lt;/secondary-title&gt;&lt;/titles&gt;&lt;periodical&gt;&lt;full-title&gt;Science&lt;/full-title&gt;&lt;abbr-1&gt;Science&lt;/abbr-1&gt;&lt;/periodical&gt;&lt;pages&gt;1016-1020&lt;/pages&gt;&lt;volume&gt;368&lt;/volume&gt;&lt;number&gt;6494&lt;/number&gt;&lt;dates&gt;&lt;year&gt;2020&lt;/year&gt;&lt;/dates&gt;&lt;isbn&gt;0036-8075&lt;/isbn&gt;&lt;urls&gt;&lt;/urls&gt;&lt;/record&gt;&lt;/Cite&gt;&lt;/EndNote&gt;</w:instrText>
      </w:r>
      <w:r w:rsidR="008E7F58">
        <w:rPr>
          <w:lang w:val="en-NL"/>
        </w:rPr>
        <w:fldChar w:fldCharType="separate"/>
      </w:r>
      <w:r w:rsidR="00E156D0">
        <w:rPr>
          <w:lang w:val="en-NL"/>
        </w:rPr>
        <w:fldChar w:fldCharType="end"/>
      </w:r>
      <w:r>
        <w:rPr>
          <w:lang w:val="en-NL"/>
        </w:rPr>
        <w:t xml:space="preserve">. </w:t>
      </w:r>
      <w:r w:rsidR="003E086B">
        <w:t>At around 1.5kg, ferrets constitute 0.02 person-equivalent.</w:t>
      </w:r>
      <w:r w:rsidR="004F78CA">
        <w:t xml:space="preserve"> At VR1 </w:t>
      </w:r>
      <w:r w:rsidR="00EC22F2">
        <w:t>in 20</w:t>
      </w:r>
      <w:r w:rsidR="006156D7">
        <w:t>m</w:t>
      </w:r>
      <w:r w:rsidR="006156D7" w:rsidRPr="006156D7">
        <w:rPr>
          <w:vertAlign w:val="superscript"/>
        </w:rPr>
        <w:t>3</w:t>
      </w:r>
      <w:r w:rsidR="00EC22F2">
        <w:t xml:space="preserve"> </w:t>
      </w:r>
      <w:r w:rsidR="0071330E">
        <w:t>bed</w:t>
      </w:r>
      <w:r w:rsidR="00EC22F2">
        <w:t>room</w:t>
      </w:r>
      <w:r w:rsidR="005D5482">
        <w:t>,</w:t>
      </w:r>
      <w:r w:rsidR="00EC22F2">
        <w:t xml:space="preserve"> </w:t>
      </w:r>
      <w:r w:rsidR="004F78CA">
        <w:t>a one-night intake may reach 680 virions</w:t>
      </w:r>
      <w:r w:rsidR="00ED7F06">
        <w:t xml:space="preserve">, </w:t>
      </w:r>
      <w:r w:rsidR="0079010A">
        <w:t xml:space="preserve">with 1823 virions </w:t>
      </w:r>
      <w:r w:rsidR="00ED7F06">
        <w:t>at</w:t>
      </w:r>
      <w:r w:rsidR="00A55ACE">
        <w:t xml:space="preserve"> not uncommon</w:t>
      </w:r>
      <w:r w:rsidR="00ED7F06">
        <w:t xml:space="preserve"> VR0.1</w:t>
      </w:r>
      <w:r w:rsidR="004F78CA">
        <w:t>.</w:t>
      </w:r>
      <w:r w:rsidR="005A5595">
        <w:t xml:space="preserve"> Quantified measurements to support this route are lacking, however.</w:t>
      </w:r>
    </w:p>
    <w:p w14:paraId="65611899" w14:textId="5FF8908C" w:rsidR="00C0275D" w:rsidRDefault="00950EBE" w:rsidP="00112B5B">
      <w:pPr>
        <w:jc w:val="both"/>
      </w:pPr>
      <w:r>
        <w:rPr>
          <w:lang w:val="en-NL"/>
        </w:rPr>
        <w:t xml:space="preserve">Next to </w:t>
      </w:r>
      <w:r w:rsidR="00AC5EB3">
        <w:t xml:space="preserve">minks and </w:t>
      </w:r>
      <w:r>
        <w:rPr>
          <w:lang w:val="en-NL"/>
        </w:rPr>
        <w:t>ferrets, t</w:t>
      </w:r>
      <w:r w:rsidR="00E811B7">
        <w:rPr>
          <w:lang w:val="en-NL"/>
        </w:rPr>
        <w:t xml:space="preserve">here is a broad range of </w:t>
      </w:r>
      <w:r>
        <w:rPr>
          <w:lang w:val="en-NL"/>
        </w:rPr>
        <w:t xml:space="preserve">captive and </w:t>
      </w:r>
      <w:r w:rsidR="00E811B7">
        <w:rPr>
          <w:lang w:val="en-NL"/>
        </w:rPr>
        <w:t xml:space="preserve">wild animals </w:t>
      </w:r>
      <w:r w:rsidR="00AC5EB3">
        <w:t xml:space="preserve">already </w:t>
      </w:r>
      <w:r w:rsidR="00E811B7">
        <w:rPr>
          <w:lang w:val="en-NL"/>
        </w:rPr>
        <w:t>carrying the</w:t>
      </w:r>
      <w:r w:rsidR="00EC22F2">
        <w:t xml:space="preserve"> </w:t>
      </w:r>
      <w:r w:rsidR="00E811B7">
        <w:rPr>
          <w:lang w:val="en-NL"/>
        </w:rPr>
        <w:t>SARS-2 virus</w:t>
      </w:r>
      <w:r>
        <w:rPr>
          <w:lang w:val="en-NL"/>
        </w:rPr>
        <w:t xml:space="preserve"> </w:t>
      </w:r>
      <w:r>
        <w:rPr>
          <w:lang w:val="en-NL"/>
        </w:rPr>
        <w:fldChar w:fldCharType="begin">
          <w:fldData xml:space="preserve">PEVuZE5vdGU+PENpdGU+PEF1dGhvcj5TaGk8L0F1dGhvcj48WWVhcj4yMDIwPC9ZZWFyPjxSZWNO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</w:fldData>
        </w:fldChar>
      </w:r>
      <w:r>
        <w:rPr>
          <w:lang w:val="en-NL"/>
        </w:rPr>
        <w:instrText xml:space="preserve"> ADDIN EN.CITE </w:instrText>
      </w:r>
      <w:r>
        <w:rPr>
          <w:lang w:val="en-NL"/>
        </w:rPr>
        <w:fldChar w:fldCharType="begin">
          <w:fldData xml:space="preserve">PEVuZE5vdGU+PENpdGU+PEF1dGhvcj5TaGk8L0F1dGhvcj48WWVhcj4yMDIwPC9ZZWFyPjxSZWNO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</w:fldData>
        </w:fldChar>
      </w:r>
      <w:r>
        <w:rPr>
          <w:lang w:val="en-NL"/>
        </w:rPr>
        <w:instrText xml:space="preserve"> ADDIN EN.CITE.DATA </w:instrText>
      </w:r>
      <w:r>
        <w:rPr>
          <w:lang w:val="en-NL"/>
        </w:rPr>
      </w:r>
      <w:r>
        <w:rPr>
          <w:lang w:val="en-NL"/>
        </w:rPr>
        <w:fldChar w:fldCharType="end"/>
      </w:r>
      <w:r>
        <w:rPr>
          <w:lang w:val="en-NL"/>
        </w:rPr>
      </w:r>
      <w:r>
        <w:rPr>
          <w:lang w:val="en-NL"/>
        </w:rPr>
        <w:fldChar w:fldCharType="separate"/>
      </w:r>
      <w:r>
        <w:rPr>
          <w:noProof/>
          <w:lang w:val="en-NL"/>
        </w:rPr>
        <w:t>(Opriessnig &amp; Huang, 2020; Shi et al., 2020)</w:t>
      </w:r>
      <w:r>
        <w:rPr>
          <w:lang w:val="en-NL"/>
        </w:rPr>
        <w:fldChar w:fldCharType="end"/>
      </w:r>
      <w:r w:rsidR="00E811B7">
        <w:rPr>
          <w:lang w:val="en-NL"/>
        </w:rPr>
        <w:t>.</w:t>
      </w:r>
      <w:r w:rsidR="00EC22F2">
        <w:t xml:space="preserve"> </w:t>
      </w:r>
      <w:r w:rsidR="0038410B">
        <w:t xml:space="preserve">Quantified </w:t>
      </w:r>
      <w:r w:rsidR="00EC22F2">
        <w:t xml:space="preserve">risks </w:t>
      </w:r>
      <w:r w:rsidR="0038410B">
        <w:t xml:space="preserve">from </w:t>
      </w:r>
      <w:r w:rsidR="00E466CB">
        <w:t xml:space="preserve">their </w:t>
      </w:r>
      <w:r w:rsidR="00EC22F2">
        <w:t xml:space="preserve">exhales </w:t>
      </w:r>
      <w:r w:rsidR="00BB0EC9">
        <w:t>as</w:t>
      </w:r>
      <w:r w:rsidR="00EC22F2">
        <w:t xml:space="preserve"> </w:t>
      </w:r>
      <w:r w:rsidR="0038410B">
        <w:t>from</w:t>
      </w:r>
      <w:r w:rsidR="00EC22F2">
        <w:t xml:space="preserve"> </w:t>
      </w:r>
      <w:r w:rsidR="0079010A">
        <w:t>using</w:t>
      </w:r>
      <w:r w:rsidR="00EC22F2">
        <w:t xml:space="preserve"> them</w:t>
      </w:r>
      <w:r w:rsidR="00A55ACE">
        <w:t xml:space="preserve"> as pets or treating</w:t>
      </w:r>
      <w:r w:rsidR="0071330E">
        <w:t xml:space="preserve"> and using </w:t>
      </w:r>
      <w:r w:rsidR="00A55ACE">
        <w:t>them for</w:t>
      </w:r>
      <w:r w:rsidR="00AC5EB3">
        <w:t xml:space="preserve"> </w:t>
      </w:r>
      <w:r w:rsidR="00EC22F2">
        <w:t>food</w:t>
      </w:r>
      <w:r w:rsidR="0038410B">
        <w:t xml:space="preserve"> seem lacking</w:t>
      </w:r>
      <w:r w:rsidR="00BB0EC9">
        <w:t xml:space="preserve"> and are assumed </w:t>
      </w:r>
      <w:r w:rsidR="00D6398D">
        <w:t xml:space="preserve">by these authors </w:t>
      </w:r>
      <w:r w:rsidR="00BB0EC9">
        <w:t>to be low</w:t>
      </w:r>
      <w:r w:rsidR="0038410B">
        <w:t>.</w:t>
      </w:r>
    </w:p>
    <w:p w14:paraId="181A5996" w14:textId="6698CCFD" w:rsidR="00606E7B" w:rsidRDefault="003A75BF" w:rsidP="00112B5B">
      <w:pPr>
        <w:jc w:val="both"/>
      </w:pPr>
      <w:r>
        <w:t xml:space="preserve">  </w:t>
      </w:r>
    </w:p>
    <w:p w14:paraId="78F7BFA6" w14:textId="736D2CF3" w:rsidR="00606E7B" w:rsidRDefault="00536300" w:rsidP="002D3BF8">
      <w:pPr>
        <w:pStyle w:val="Heading2"/>
        <w:jc w:val="both"/>
      </w:pPr>
      <w:bookmarkStart w:id="41" w:name="_Toc84436109"/>
      <w:r>
        <w:t>Modelling from e</w:t>
      </w:r>
      <w:r w:rsidR="00606E7B">
        <w:t xml:space="preserve">xposure </w:t>
      </w:r>
      <w:r>
        <w:t>to</w:t>
      </w:r>
      <w:r w:rsidR="00606E7B">
        <w:t xml:space="preserve"> infection</w:t>
      </w:r>
      <w:bookmarkEnd w:id="41"/>
    </w:p>
    <w:p w14:paraId="09DB03A5" w14:textId="77777777" w:rsidR="00A55ACE" w:rsidRDefault="00A55ACE" w:rsidP="00A55ACE">
      <w:pPr>
        <w:pStyle w:val="Heading3"/>
        <w:jc w:val="both"/>
        <w:rPr>
          <w:lang w:val="en-NL"/>
        </w:rPr>
      </w:pPr>
      <w:bookmarkStart w:id="42" w:name="_Toc84436110"/>
      <w:r>
        <w:t>Available partial</w:t>
      </w:r>
      <w:r w:rsidRPr="0025686B">
        <w:rPr>
          <w:lang w:val="en-NL"/>
        </w:rPr>
        <w:t xml:space="preserve"> models and data</w:t>
      </w:r>
      <w:r>
        <w:t>, and gaps</w:t>
      </w:r>
      <w:bookmarkEnd w:id="42"/>
    </w:p>
    <w:p w14:paraId="61F83375" w14:textId="0EEA370F" w:rsidR="00A55ACE" w:rsidRDefault="00A55ACE" w:rsidP="007E551D">
      <w:pPr>
        <w:jc w:val="both"/>
      </w:pPr>
      <w:r>
        <w:t>There is some knowledge on replication of SARS-2 virions in the upper nose cavity, where ACE2 cells are present in the supportive lining</w:t>
      </w:r>
      <w:r w:rsidR="00B20C77">
        <w:t>, with fast ACE2 cell replication after infection.</w:t>
      </w:r>
      <w:r>
        <w:t xml:space="preserve"> </w:t>
      </w:r>
      <w:r w:rsidR="00B20C77">
        <w:t>also to the small amounts of ACE2 cells in the back of the mouth and in the throat</w:t>
      </w:r>
      <w:r w:rsidR="00285F19">
        <w:t>, and in conjunctival parts of the eyes</w:t>
      </w:r>
      <w:r w:rsidR="00B20C77">
        <w:t>.</w:t>
      </w:r>
      <w:r w:rsidR="001D1325">
        <w:t xml:space="preserve"> For COVID-19 pneumonia the eye infection will have to advance through the nose. No data are available, let alone quantified modelling.</w:t>
      </w:r>
    </w:p>
    <w:p w14:paraId="7EE4C0F0" w14:textId="11F1B6E6" w:rsidR="0047444F" w:rsidRDefault="00B20C77" w:rsidP="007E551D">
      <w:pPr>
        <w:jc w:val="both"/>
      </w:pPr>
      <w:r>
        <w:t>The core question remains how the virions produced in nose, mouth, and throat can access the alveoli</w:t>
      </w:r>
      <w:r w:rsidR="001D1325">
        <w:t xml:space="preserve">, </w:t>
      </w:r>
      <w:r w:rsidR="00D47FA3">
        <w:t xml:space="preserve">The answer is not easy as the exposures causing the nose infection may cause the alveolar infection at the same time. This problem is compounded by multiple infection events. It is not just one inhale that makes one ill. Also, the composition of exposures may be highly variable. </w:t>
      </w:r>
    </w:p>
    <w:p w14:paraId="794F34F2" w14:textId="49267FF0" w:rsidR="0047444F" w:rsidRPr="00365E24" w:rsidRDefault="0047444F" w:rsidP="0047444F">
      <w:pPr>
        <w:jc w:val="both"/>
      </w:pPr>
      <w:r w:rsidRPr="00365E24">
        <w:rPr>
          <w:lang w:val="en-NL"/>
        </w:rPr>
        <w:t xml:space="preserve">The nose may be infected at </w:t>
      </w:r>
      <w:r w:rsidRPr="00365E24">
        <w:t xml:space="preserve">airborne </w:t>
      </w:r>
      <w:r w:rsidRPr="00365E24">
        <w:rPr>
          <w:lang w:val="en-NL"/>
        </w:rPr>
        <w:t>inhalation</w:t>
      </w:r>
      <w:r w:rsidRPr="00365E24">
        <w:t>;</w:t>
      </w:r>
      <w:r w:rsidRPr="00365E24">
        <w:rPr>
          <w:lang w:val="en-NL"/>
        </w:rPr>
        <w:t xml:space="preserve"> </w:t>
      </w:r>
      <w:r w:rsidRPr="00365E24">
        <w:t>by</w:t>
      </w:r>
      <w:r w:rsidRPr="00365E24">
        <w:rPr>
          <w:lang w:val="en-NL"/>
        </w:rPr>
        <w:t xml:space="preserve"> a droplet hit</w:t>
      </w:r>
      <w:r>
        <w:t xml:space="preserve"> towards the upper nose cavity</w:t>
      </w:r>
      <w:r w:rsidRPr="00365E24">
        <w:t>;</w:t>
      </w:r>
      <w:r w:rsidRPr="00365E24">
        <w:rPr>
          <w:lang w:val="en-NL"/>
        </w:rPr>
        <w:t xml:space="preserve"> or indirectly by infected finger contact</w:t>
      </w:r>
      <w:r>
        <w:t>, requiring an in-nose model for infection</w:t>
      </w:r>
      <w:r w:rsidRPr="00365E24">
        <w:rPr>
          <w:lang w:val="en-NL"/>
        </w:rPr>
        <w:t xml:space="preserve">. There is a fast reaction </w:t>
      </w:r>
      <w:r w:rsidRPr="00365E24">
        <w:t xml:space="preserve">there </w:t>
      </w:r>
      <w:r w:rsidRPr="00365E24">
        <w:rPr>
          <w:lang w:val="en-NL"/>
        </w:rPr>
        <w:t xml:space="preserve">increasing the number ACE2 cells, possibly as an early start of specific </w:t>
      </w:r>
      <w:r w:rsidR="00850AE4">
        <w:rPr>
          <w:lang w:val="en-NL"/>
        </w:rPr>
        <w:t>defences</w:t>
      </w:r>
      <w:r w:rsidR="00850AE4">
        <w:t>,</w:t>
      </w:r>
      <w:r w:rsidRPr="00365E24">
        <w:rPr>
          <w:lang w:val="en-NL"/>
        </w:rPr>
        <w:t xml:space="preserve"> and </w:t>
      </w:r>
      <w:r w:rsidRPr="00365E24">
        <w:t xml:space="preserve">possibly </w:t>
      </w:r>
      <w:r w:rsidRPr="00365E24">
        <w:rPr>
          <w:lang w:val="en-NL"/>
        </w:rPr>
        <w:lastRenderedPageBreak/>
        <w:t xml:space="preserve">leading to a less serious illness </w:t>
      </w:r>
      <w:r w:rsidRPr="00365E24">
        <w:rPr>
          <w:lang w:val="en-NL"/>
        </w:rPr>
        <w:fldChar w:fldCharType="begin"/>
      </w:r>
      <w:r w:rsidRPr="00365E24">
        <w:rPr>
          <w:lang w:val="en-NL"/>
        </w:rPr>
        <w:instrText xml:space="preserve"> ADDIN EN.CITE &lt;EndNote&gt;&lt;Cite&gt;&lt;Author&gt;Sungnak&lt;/Author&gt;&lt;Year&gt;2020&lt;/Year&gt;&lt;RecNum&gt;2866&lt;/RecNum&gt;&lt;DisplayText&gt;(Sungnak et al., 2020)&lt;/DisplayText&gt;&lt;record&gt;&lt;rec-number&gt;2866&lt;/rec-number&gt;&lt;foreign-keys&gt;&lt;key app="EN" db-id="2tpep5w9l52sxseftvyvfzsixx0t2wdaxxfp" timestamp="1603374679"&gt;2866&lt;/key&gt;&lt;/foreign-keys&gt;&lt;ref-type name="Journal Article"&gt;17&lt;/ref-type&gt;&lt;contributors&gt;&lt;authors&gt;&lt;author&gt;Sungnak, Waradon&lt;/author&gt;&lt;author&gt;Huang, Ni&lt;/author&gt;&lt;author&gt;Bécavin, Christophe&lt;/author&gt;&lt;author&gt;Berg, Marijn&lt;/author&gt;&lt;author&gt;Queen, Rachel&lt;/author&gt;&lt;author&gt;Litvinukova, Monika&lt;/author&gt;&lt;author&gt;Talavera-López, Carlos&lt;/author&gt;&lt;author&gt;Maatz, Henrike&lt;/author&gt;&lt;author&gt;Reichart, Daniel&lt;/author&gt;&lt;author&gt;Sampaziotis, Fotios&lt;/author&gt;&lt;/authors&gt;&lt;/contributors&gt;&lt;titles&gt;&lt;title&gt;SARS-CoV-2 entry factors are highly expressed in nasal epithelial cells together with innate immune genes&lt;/title&gt;&lt;secondary-title&gt;Nature medicine&lt;/secondary-title&gt;&lt;/titles&gt;&lt;periodical&gt;&lt;full-title&gt;Nature Medicine&lt;/full-title&gt;&lt;/periodical&gt;&lt;pages&gt;681-687&lt;/pages&gt;&lt;volume&gt;26&lt;/volume&gt;&lt;number&gt;5&lt;/number&gt;&lt;dates&gt;&lt;year&gt;2020&lt;/year&gt;&lt;/dates&gt;&lt;isbn&gt;1546-170X&lt;/isbn&gt;&lt;urls&gt;&lt;/urls&gt;&lt;/record&gt;&lt;/Cite&gt;&lt;/EndNote&gt;</w:instrText>
      </w:r>
      <w:r w:rsidRPr="00365E24">
        <w:rPr>
          <w:lang w:val="en-NL"/>
        </w:rPr>
        <w:fldChar w:fldCharType="separate"/>
      </w:r>
      <w:r w:rsidRPr="00365E24">
        <w:rPr>
          <w:noProof/>
          <w:lang w:val="en-NL"/>
        </w:rPr>
        <w:t>(Sungnak et al., 2020)</w:t>
      </w:r>
      <w:r w:rsidRPr="00365E24">
        <w:rPr>
          <w:lang w:val="en-NL"/>
        </w:rPr>
        <w:fldChar w:fldCharType="end"/>
      </w:r>
      <w:r w:rsidRPr="00365E24">
        <w:t xml:space="preserve"> </w:t>
      </w:r>
      <w:r w:rsidRPr="00365E24">
        <w:rPr>
          <w:lang w:val="en-NL"/>
        </w:rPr>
        <w:t xml:space="preserve">and </w:t>
      </w:r>
      <w:r w:rsidR="00850AE4">
        <w:t xml:space="preserve">see </w:t>
      </w:r>
      <w:r w:rsidRPr="00365E24">
        <w:rPr>
          <w:lang w:val="en-NL"/>
        </w:rPr>
        <w:t xml:space="preserve">also related to loss of smell </w:t>
      </w:r>
      <w:r w:rsidRPr="00365E24">
        <w:rPr>
          <w:lang w:val="en-NL"/>
        </w:rPr>
        <w:fldChar w:fldCharType="begin">
          <w:fldData xml:space="preserve">PEVuZE5vdGU+PENpdGU+PEF1dGhvcj5Cb3Njb2xvLVJpenpvPC9BdXRob3I+PFllYXI+MjAyMDwv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</w:fldData>
        </w:fldChar>
      </w:r>
      <w:r w:rsidRPr="00365E24">
        <w:rPr>
          <w:lang w:val="en-NL"/>
        </w:rPr>
        <w:instrText xml:space="preserve"> ADDIN EN.CITE </w:instrText>
      </w:r>
      <w:r w:rsidRPr="00365E24">
        <w:rPr>
          <w:lang w:val="en-NL"/>
        </w:rPr>
        <w:fldChar w:fldCharType="begin">
          <w:fldData xml:space="preserve">PEVuZE5vdGU+PENpdGU+PEF1dGhvcj5Cb3Njb2xvLVJpenpvPC9BdXRob3I+PFllYXI+MjAyMDwv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</w:fldData>
        </w:fldChar>
      </w:r>
      <w:r w:rsidRPr="00365E24">
        <w:rPr>
          <w:lang w:val="en-NL"/>
        </w:rPr>
        <w:instrText xml:space="preserve"> ADDIN EN.CITE.DATA </w:instrText>
      </w:r>
      <w:r w:rsidRPr="00365E24">
        <w:rPr>
          <w:lang w:val="en-NL"/>
        </w:rPr>
      </w:r>
      <w:r w:rsidRPr="00365E24">
        <w:rPr>
          <w:lang w:val="en-NL"/>
        </w:rPr>
        <w:fldChar w:fldCharType="end"/>
      </w:r>
      <w:r w:rsidRPr="00365E24">
        <w:rPr>
          <w:lang w:val="en-NL"/>
        </w:rPr>
      </w:r>
      <w:r w:rsidRPr="00365E24">
        <w:rPr>
          <w:lang w:val="en-NL"/>
        </w:rPr>
        <w:fldChar w:fldCharType="separate"/>
      </w:r>
      <w:r w:rsidRPr="00365E24">
        <w:rPr>
          <w:noProof/>
          <w:lang w:val="en-NL"/>
        </w:rPr>
        <w:t>(Boscolo-Rizzo et al., 2020; Spinato et al., 2020)</w:t>
      </w:r>
      <w:r w:rsidRPr="00365E24">
        <w:rPr>
          <w:lang w:val="en-NL"/>
        </w:rPr>
        <w:fldChar w:fldCharType="end"/>
      </w:r>
      <w:r w:rsidRPr="00365E24">
        <w:rPr>
          <w:lang w:val="en-NL"/>
        </w:rPr>
        <w:t>.</w:t>
      </w:r>
      <w:r w:rsidRPr="00365E24">
        <w:t xml:space="preserve"> </w:t>
      </w:r>
    </w:p>
    <w:p w14:paraId="00C4347C" w14:textId="165B2779" w:rsidR="00B20C77" w:rsidRDefault="00D47FA3" w:rsidP="007E551D">
      <w:pPr>
        <w:jc w:val="both"/>
      </w:pPr>
      <w:r>
        <w:t xml:space="preserve">There is substantial knowledge on the physical filtering capacity of the airways, and on the transport of caught particles to the throat, mostly followed by swallowing. The epithelial cells also de-activate virions, so PCR measurements </w:t>
      </w:r>
      <w:r w:rsidR="00850AE4">
        <w:t>can</w:t>
      </w:r>
      <w:r>
        <w:t xml:space="preserve">not give a reliable indication on the number of viable virions coming up. Quite certainly </w:t>
      </w:r>
      <w:r w:rsidR="00850AE4">
        <w:t>most in mucus</w:t>
      </w:r>
      <w:r>
        <w:t xml:space="preserve"> will be swallowed. </w:t>
      </w:r>
      <w:r w:rsidR="000A42BA">
        <w:t>As there is a near full co-infection of the small intestines with alveolar infection, the swallowing route seems probable though not even proven. The route through blood to the intestines might be as probable, as the blood connected surface there is high, in the order of 30m2. The ma</w:t>
      </w:r>
      <w:r w:rsidR="00850AE4">
        <w:t>n</w:t>
      </w:r>
      <w:r w:rsidR="000A42BA">
        <w:t>y smaller spots in the body with ACE2 cells get infected as well, ranging from heart muscles to small arteries and</w:t>
      </w:r>
      <w:r w:rsidR="00762735">
        <w:t xml:space="preserve"> salivary and </w:t>
      </w:r>
      <w:r w:rsidR="000A42BA">
        <w:t xml:space="preserve">sweat glands. Human challenge trials with quantified droplet infection in the nose, currently ongoing </w:t>
      </w:r>
      <w:r w:rsidR="0047444F">
        <w:fldChar w:fldCharType="begin"/>
      </w:r>
      <w:r w:rsidR="0047444F">
        <w:instrText xml:space="preserve"> ADDIN EN.CITE &lt;EndNote&gt;&lt;Cite&gt;&lt;Author&gt;Rapeport&lt;/Author&gt;&lt;Year&gt;2021&lt;/Year&gt;&lt;RecNum&gt;3073&lt;/RecNum&gt;&lt;DisplayText&gt;(Rapeport et al., 2021)&lt;/DisplayText&gt;&lt;record&gt;&lt;rec-number&gt;3073&lt;/rec-number&gt;&lt;foreign-keys&gt;&lt;key app="EN" db-id="2tpep5w9l52sxseftvyvfzsixx0t2wdaxxfp" timestamp="1631611744"&gt;3073&lt;/key&gt;&lt;/foreign-keys&gt;&lt;ref-type name="Journal Article"&gt;17&lt;/ref-type&gt;&lt;contributors&gt;&lt;authors&gt;&lt;author&gt;Rapeport, Garth&lt;/author&gt;&lt;author&gt;Smith, Emma&lt;/author&gt;&lt;author&gt;Gilbert, Anthony&lt;/author&gt;&lt;author&gt;Catchpole, Andrew&lt;/author&gt;&lt;author&gt;McShane, Helen&lt;/author&gt;&lt;author&gt;Chiu, Christopher&lt;/author&gt;&lt;/authors&gt;&lt;/contributors&gt;&lt;titles&gt;&lt;title&gt;SARS-CoV-2 Human Challenge Studies—Establishing the Model during an Evolving Pandemic&lt;/title&gt;&lt;secondary-title&gt;New England Journal of Medicine&lt;/secondary-title&gt;&lt;/titles&gt;&lt;periodical&gt;&lt;full-title&gt;New England Journal of Medicine&lt;/full-title&gt;&lt;/periodical&gt;&lt;dates&gt;&lt;year&gt;2021&lt;/year&gt;&lt;/dates&gt;&lt;isbn&gt;0028-4793&lt;/isbn&gt;&lt;urls&gt;&lt;/urls&gt;&lt;/record&gt;&lt;/Cite&gt;&lt;/EndNote&gt;</w:instrText>
      </w:r>
      <w:r w:rsidR="0047444F">
        <w:fldChar w:fldCharType="separate"/>
      </w:r>
      <w:r w:rsidR="0047444F">
        <w:rPr>
          <w:noProof/>
        </w:rPr>
        <w:t>(Rapeport et al., 2021)</w:t>
      </w:r>
      <w:r w:rsidR="0047444F">
        <w:fldChar w:fldCharType="end"/>
      </w:r>
      <w:r w:rsidR="000A42BA">
        <w:t xml:space="preserve">, </w:t>
      </w:r>
      <w:r w:rsidR="0047444F">
        <w:t>might</w:t>
      </w:r>
      <w:r w:rsidR="000A42BA">
        <w:t xml:space="preserve"> shed some light on this issue, if the intestine infection would be </w:t>
      </w:r>
      <w:r w:rsidR="00850AE4">
        <w:t xml:space="preserve">integral </w:t>
      </w:r>
      <w:r w:rsidR="000A42BA">
        <w:t>part of the research project</w:t>
      </w:r>
      <w:r w:rsidR="0047444F">
        <w:t>.</w:t>
      </w:r>
    </w:p>
    <w:p w14:paraId="1BDEAFA9" w14:textId="41F5391B" w:rsidR="0047444F" w:rsidRDefault="007E551D" w:rsidP="007E551D">
      <w:pPr>
        <w:jc w:val="both"/>
      </w:pPr>
      <w:r w:rsidRPr="007E551D">
        <w:t>SARS-2 virions can be exhaled and inhaled in several sizes, in droplets larger than 10</w:t>
      </w:r>
      <w:r w:rsidRPr="007E551D">
        <w:rPr>
          <w:rFonts w:cstheme="minorHAnsi"/>
        </w:rPr>
        <w:t>µm</w:t>
      </w:r>
      <w:r w:rsidRPr="007E551D">
        <w:t xml:space="preserve"> falling</w:t>
      </w:r>
      <w:r w:rsidR="0047444F">
        <w:t xml:space="preserve"> fast,</w:t>
      </w:r>
      <w:r w:rsidRPr="007E551D">
        <w:t xml:space="preserve"> and below 10</w:t>
      </w:r>
      <w:r w:rsidRPr="007E551D">
        <w:rPr>
          <w:rFonts w:cstheme="minorHAnsi"/>
        </w:rPr>
        <w:t>µm</w:t>
      </w:r>
      <w:r w:rsidRPr="007E551D">
        <w:t xml:space="preserve"> remaining airborne after evaporation</w:t>
      </w:r>
      <w:r w:rsidR="00365E24">
        <w:t>,</w:t>
      </w:r>
      <w:r w:rsidR="00365E24" w:rsidRPr="00365E24">
        <w:t xml:space="preserve"> </w:t>
      </w:r>
      <w:r w:rsidR="00365E24" w:rsidRPr="007E551D">
        <w:t>increasingly</w:t>
      </w:r>
      <w:r w:rsidR="00365E24">
        <w:t xml:space="preserve"> so if smaller</w:t>
      </w:r>
      <w:r w:rsidRPr="007E551D">
        <w:t xml:space="preserve">. Main lines in inhalation are clear, see </w:t>
      </w:r>
      <w:r w:rsidRPr="007E551D">
        <w:fldChar w:fldCharType="begin"/>
      </w:r>
      <w:r w:rsidRPr="007E551D">
        <w:instrText xml:space="preserve"> ADDIN EN.CITE &lt;EndNote&gt;&lt;Cite&gt;&lt;Author&gt;Zuo&lt;/Author&gt;&lt;Year&gt;2020&lt;/Year&gt;&lt;RecNum&gt;2937&lt;/RecNum&gt;&lt;DisplayText&gt;(Zuo, Uspal, &amp;amp; Wei, 2020)&lt;/DisplayText&gt;&lt;record&gt;&lt;rec-number&gt;2937&lt;/rec-number&gt;&lt;foreign-keys&gt;&lt;key app="EN" db-id="2tpep5w9l52sxseftvyvfzsixx0t2wdaxxfp" timestamp="1614346478"&gt;2937&lt;/key&gt;&lt;/foreign-keys&gt;&lt;ref-type name="Journal Article"&gt;17&lt;/ref-type&gt;&lt;contributors&gt;&lt;authors&gt;&lt;author&gt;Zuo, Yi Y&lt;/author&gt;&lt;author&gt;Uspal, William E&lt;/author&gt;&lt;author&gt;Wei, Tao&lt;/author&gt;&lt;/authors&gt;&lt;/contributors&gt;&lt;titles&gt;&lt;title&gt;Airborne Transmission of COVID-19: Aerosol Dispersion, Lung Deposition, and Virus-Receptor Interactions&lt;/title&gt;&lt;secondary-title&gt;ACS nano&lt;/secondary-title&gt;&lt;/titles&gt;&lt;periodical&gt;&lt;full-title&gt;ACS nano&lt;/full-title&gt;&lt;/periodical&gt;&lt;pages&gt;16502-16524&lt;/pages&gt;&lt;volume&gt;14&lt;/volume&gt;&lt;number&gt;12&lt;/number&gt;&lt;dates&gt;&lt;year&gt;2020&lt;/year&gt;&lt;/dates&gt;&lt;isbn&gt;1936-0851&lt;/isbn&gt;&lt;urls&gt;&lt;/urls&gt;&lt;/record&gt;&lt;/Cite&gt;&lt;/EndNote&gt;</w:instrText>
      </w:r>
      <w:r w:rsidRPr="007E551D">
        <w:fldChar w:fldCharType="separate"/>
      </w:r>
      <w:r w:rsidRPr="007E551D">
        <w:rPr>
          <w:noProof/>
        </w:rPr>
        <w:t>(Zuo, Uspal, &amp; Wei, 2020)</w:t>
      </w:r>
      <w:r w:rsidRPr="007E551D">
        <w:fldChar w:fldCharType="end"/>
      </w:r>
      <w:r w:rsidRPr="007E551D">
        <w:t>, p.16509. Larger still airborne droplets, 5-10</w:t>
      </w:r>
      <w:r w:rsidRPr="007E551D">
        <w:rPr>
          <w:rFonts w:cstheme="minorHAnsi"/>
        </w:rPr>
        <w:t>µ</w:t>
      </w:r>
      <w:r w:rsidRPr="007E551D">
        <w:t xml:space="preserve">m </w:t>
      </w:r>
      <w:r w:rsidR="002D3BF8">
        <w:t>may b</w:t>
      </w:r>
      <w:r w:rsidRPr="007E551D">
        <w:t>e deposited in nose and upper airways. Medium size particles, 1-5</w:t>
      </w:r>
      <w:r w:rsidRPr="007E551D">
        <w:rPr>
          <w:rFonts w:cstheme="minorHAnsi"/>
        </w:rPr>
        <w:t>µ</w:t>
      </w:r>
      <w:r w:rsidRPr="007E551D">
        <w:t>m, don’t pass to the small airways, taken out by mass inertia in the upper airways as well. Only small particles, below 1</w:t>
      </w:r>
      <w:r w:rsidRPr="007E551D">
        <w:rPr>
          <w:rFonts w:cstheme="minorHAnsi"/>
        </w:rPr>
        <w:t>µ</w:t>
      </w:r>
      <w:r w:rsidRPr="007E551D">
        <w:t>m and smaller</w:t>
      </w:r>
      <w:r w:rsidR="00554736">
        <w:t xml:space="preserve"> more effectively</w:t>
      </w:r>
      <w:r w:rsidRPr="007E551D">
        <w:t xml:space="preserve">, may reach the alveoli. </w:t>
      </w:r>
      <w:r w:rsidR="00184DD8">
        <w:t>(</w:t>
      </w:r>
      <w:r w:rsidR="00184DD8" w:rsidRPr="007E551D">
        <w:t xml:space="preserve">Conversely, larger particles </w:t>
      </w:r>
      <w:r w:rsidR="00184DD8">
        <w:t xml:space="preserve">if they were produced there, </w:t>
      </w:r>
      <w:r w:rsidR="00184DD8" w:rsidRPr="007E551D">
        <w:t>cannot leave the alveoli.</w:t>
      </w:r>
      <w:r w:rsidR="00184DD8">
        <w:t>)</w:t>
      </w:r>
      <w:r w:rsidR="00184DD8" w:rsidRPr="007E551D">
        <w:t xml:space="preserve"> </w:t>
      </w:r>
      <w:r w:rsidR="00270696">
        <w:t>The mass of a 1</w:t>
      </w:r>
      <w:r w:rsidR="00365E24" w:rsidRPr="007E551D">
        <w:rPr>
          <w:rFonts w:cstheme="minorHAnsi"/>
        </w:rPr>
        <w:t>µ</w:t>
      </w:r>
      <w:r w:rsidR="00365E24" w:rsidRPr="007E551D">
        <w:t>m</w:t>
      </w:r>
      <w:r w:rsidR="00365E24">
        <w:t xml:space="preserve"> </w:t>
      </w:r>
      <w:r w:rsidR="00554736">
        <w:t>(5</w:t>
      </w:r>
      <w:r w:rsidR="00554736" w:rsidRPr="007E551D">
        <w:rPr>
          <w:rFonts w:cstheme="minorHAnsi"/>
        </w:rPr>
        <w:t>µ</w:t>
      </w:r>
      <w:r w:rsidR="00554736" w:rsidRPr="007E551D">
        <w:t>m</w:t>
      </w:r>
      <w:r w:rsidR="00554736">
        <w:t xml:space="preserve">)  </w:t>
      </w:r>
      <w:r w:rsidR="00365E24">
        <w:t>diameter sphere is 364</w:t>
      </w:r>
      <w:r w:rsidR="00554736">
        <w:t xml:space="preserve"> (45554) </w:t>
      </w:r>
      <w:r w:rsidR="00365E24">
        <w:t>times the mass of a single SARS-2 virion at 140nm</w:t>
      </w:r>
      <w:r w:rsidR="00554736">
        <w:t>,</w:t>
      </w:r>
      <w:r w:rsidR="00184DD8">
        <w:t xml:space="preserve"> including </w:t>
      </w:r>
      <w:r w:rsidR="00554736">
        <w:t xml:space="preserve">its </w:t>
      </w:r>
      <w:r w:rsidR="00184DD8">
        <w:t>spikes</w:t>
      </w:r>
      <w:r w:rsidR="00365E24">
        <w:t>.</w:t>
      </w:r>
    </w:p>
    <w:p w14:paraId="153FC1AD" w14:textId="3D5DCC49" w:rsidR="007E551D" w:rsidRPr="007E551D" w:rsidRDefault="007E551D" w:rsidP="007E551D">
      <w:pPr>
        <w:jc w:val="both"/>
      </w:pPr>
      <w:r w:rsidRPr="007E551D">
        <w:t xml:space="preserve">A detailed treatment of the tidal flows to the alveoli is in </w:t>
      </w:r>
      <w:r w:rsidRPr="007E551D">
        <w:fldChar w:fldCharType="begin"/>
      </w:r>
      <w:r w:rsidR="00874FD3">
        <w:instrText xml:space="preserve"> ADDIN EN.CITE &lt;EndNote&gt;&lt;Cite&gt;&lt;Author&gt;Ma&lt;/Author&gt;&lt;Year&gt;2011&lt;/Year&gt;&lt;RecNum&gt;2738&lt;/RecNum&gt;&lt;DisplayText&gt;(B. Ma &amp;amp; Darquenne, 2011)&lt;/DisplayText&gt;&lt;record&gt;&lt;rec-number&gt;2738&lt;/rec-number&gt;&lt;foreign-keys&gt;&lt;key app="EN" db-id="2tpep5w9l52sxseftvyvfzsixx0t2wdaxxfp" timestamp="1595529734"&gt;2738&lt;/key&gt;&lt;/foreign-keys&gt;&lt;ref-type name="Journal Article"&gt;17&lt;/ref-type&gt;&lt;contributors&gt;&lt;authors&gt;&lt;author&gt;Baoshun Ma&lt;/author&gt;&lt;author&gt;Chantal Darquenne&lt;/author&gt;&lt;/authors&gt;&lt;/contributors&gt;&lt;titles&gt;&lt;title&gt;Aerosol deposition characteristics in distal acinar airways under cyclic breathing conditions&lt;/title&gt;&lt;secondary-title&gt;Journal of Applied Physiology&lt;/secondary-title&gt;&lt;/titles&gt;&lt;periodical&gt;&lt;full-title&gt;Journal of Applied Physiology&lt;/full-title&gt;&lt;/periodical&gt;&lt;pages&gt;1271-1282&lt;/pages&gt;&lt;volume&gt;110&lt;/volume&gt;&lt;number&gt;5&lt;/number&gt;&lt;keywords&gt;&lt;keyword&gt;acinar airway model,respiratory dosimetry,respiratory airflow,computational fluid dynamics&lt;/keyword&gt;&lt;/keywords&gt;&lt;dates&gt;&lt;year&gt;2011&lt;/year&gt;&lt;/dates&gt;&lt;accession-num&gt;21330617&lt;/accession-num&gt;&lt;urls&gt;&lt;related-urls&gt;&lt;url&gt;https://journals.physiology.org/doi/abs/10.1152/japplphysiol.00735.2010&lt;/url&gt;&lt;/related-urls&gt;&lt;/urls&gt;&lt;electronic-resource-num&gt;10.1152/japplphysiol.00735.2010&lt;/electronic-resource-num&gt;&lt;/record&gt;&lt;/Cite&gt;&lt;/EndNote&gt;</w:instrText>
      </w:r>
      <w:r w:rsidRPr="007E551D">
        <w:fldChar w:fldCharType="separate"/>
      </w:r>
      <w:r w:rsidR="00874FD3">
        <w:rPr>
          <w:noProof/>
        </w:rPr>
        <w:t>(B. Ma &amp; Darquenne, 2011)</w:t>
      </w:r>
      <w:r w:rsidRPr="007E551D">
        <w:fldChar w:fldCharType="end"/>
      </w:r>
      <w:r w:rsidRPr="007E551D">
        <w:t xml:space="preserve">, and see our Figure 2. </w:t>
      </w:r>
      <w:r w:rsidR="00365E24">
        <w:t xml:space="preserve">What is inhaled will partly move upwards again at exhalation. That volume of breath will partly leave the exposed person and will partly go down again towards </w:t>
      </w:r>
      <w:r w:rsidR="0047444F">
        <w:t>other</w:t>
      </w:r>
      <w:r w:rsidR="00365E24">
        <w:t xml:space="preserve"> alveoli, in the next inhale</w:t>
      </w:r>
      <w:r w:rsidR="0047444F">
        <w:t>.</w:t>
      </w:r>
    </w:p>
    <w:p w14:paraId="7E9D17CD" w14:textId="2D7EA3CD" w:rsidR="00E333F7" w:rsidRPr="00365E24" w:rsidRDefault="00482EF6" w:rsidP="00E333F7">
      <w:pPr>
        <w:jc w:val="both"/>
      </w:pPr>
      <w:r w:rsidRPr="007E551D">
        <w:t xml:space="preserve">A given exposure to nose-mouth may work out differently in different persons. </w:t>
      </w:r>
      <w:r w:rsidR="00606E7B" w:rsidRPr="007E551D">
        <w:t xml:space="preserve">This relates to </w:t>
      </w:r>
      <w:r w:rsidR="00606E7B" w:rsidRPr="007E551D">
        <w:rPr>
          <w:lang w:val="en-NL"/>
        </w:rPr>
        <w:t>a higher health risk</w:t>
      </w:r>
      <w:r w:rsidR="00606E7B" w:rsidRPr="007E551D">
        <w:t xml:space="preserve">, see the survey on UFPs and health in </w:t>
      </w:r>
      <w:r w:rsidR="00606E7B" w:rsidRPr="007E551D">
        <w:fldChar w:fldCharType="begin"/>
      </w:r>
      <w:r w:rsidR="00606E7B" w:rsidRPr="007E551D">
        <w:instrText xml:space="preserve"> ADDIN EN.CITE &lt;EndNote&gt;&lt;Cite&gt;&lt;Author&gt;Hong&lt;/Author&gt;&lt;Year&gt;2020&lt;/Year&gt;&lt;RecNum&gt;2742&lt;/RecNum&gt;&lt;DisplayText&gt;(Hong &amp;amp; Jee, 2020)&lt;/DisplayText&gt;&lt;record&gt;&lt;rec-number&gt;2742&lt;/rec-number&gt;&lt;foreign-keys&gt;&lt;key app="EN" db-id="2tpep5w9l52sxseftvyvfzsixx0t2wdaxxfp" timestamp="1595580086"&gt;2742&lt;/key&gt;&lt;/foreign-keys&gt;&lt;ref-type name="Journal Article"&gt;17&lt;/ref-type&gt;&lt;contributors&gt;&lt;authors&gt;&lt;author&gt;Hong, Goohyeon&lt;/author&gt;&lt;author&gt;Jee, Young-Koo&lt;/author&gt;&lt;/authors&gt;&lt;/contributors&gt;&lt;titles&gt;&lt;title&gt;Special issue on ultrafine particles: where are they from and how do they affect us?&lt;/title&gt;&lt;secondary-title&gt;Experimental &amp;amp; Molecular Medicine&lt;/secondary-title&gt;&lt;/titles&gt;&lt;periodical&gt;&lt;full-title&gt;Experimental &amp;amp; Molecular Medicine&lt;/full-title&gt;&lt;/periodical&gt;&lt;pages&gt;309-310&lt;/pages&gt;&lt;volume&gt;52&lt;/volume&gt;&lt;number&gt;3&lt;/number&gt;&lt;dates&gt;&lt;year&gt;2020&lt;/year&gt;&lt;pub-dates&gt;&lt;date&gt;2020/03/01&lt;/date&gt;&lt;/pub-dates&gt;&lt;/dates&gt;&lt;isbn&gt;2092-6413&lt;/isbn&gt;&lt;urls&gt;&lt;related-urls&gt;&lt;url&gt;https://doi.org/10.1038/s12276-020-0395-z&lt;/url&gt;&lt;/related-urls&gt;&lt;/urls&gt;&lt;electronic-resource-num&gt;10.1038/s12276-020-0395-z&lt;/electronic-resource-num&gt;&lt;/record&gt;&lt;/Cite&gt;&lt;/EndNote&gt;</w:instrText>
      </w:r>
      <w:r w:rsidR="00606E7B" w:rsidRPr="007E551D">
        <w:fldChar w:fldCharType="separate"/>
      </w:r>
      <w:r w:rsidR="00606E7B" w:rsidRPr="007E551D">
        <w:rPr>
          <w:noProof/>
        </w:rPr>
        <w:t>(Hong &amp; Jee, 2020)</w:t>
      </w:r>
      <w:r w:rsidR="00606E7B" w:rsidRPr="007E551D">
        <w:fldChar w:fldCharType="end"/>
      </w:r>
      <w:r w:rsidR="00606E7B" w:rsidRPr="007E551D">
        <w:rPr>
          <w:lang w:val="en-NL"/>
        </w:rPr>
        <w:t xml:space="preserve">. </w:t>
      </w:r>
      <w:r w:rsidR="00606E7B" w:rsidRPr="007E551D">
        <w:t>Persons with airways obstruction,</w:t>
      </w:r>
      <w:r w:rsidR="00606E7B" w:rsidRPr="00482EF6">
        <w:t xml:space="preserve"> also by </w:t>
      </w:r>
      <w:r w:rsidR="0047444F">
        <w:t xml:space="preserve">other </w:t>
      </w:r>
      <w:r w:rsidR="00606E7B" w:rsidRPr="00482EF6">
        <w:t xml:space="preserve">UFP air pollution, may receive a substantially higher amount of UFPs in their alveoli than healthy persons </w:t>
      </w:r>
      <w:r w:rsidR="00606E7B" w:rsidRPr="00482EF6">
        <w:fldChar w:fldCharType="begin"/>
      </w:r>
      <w:r w:rsidR="00606E7B" w:rsidRPr="00482EF6">
        <w:instrText xml:space="preserve"> ADDIN EN.CITE &lt;EndNote&gt;&lt;Cite&gt;&lt;Author&gt;Brown&lt;/Author&gt;&lt;Year&gt;2002&lt;/Year&gt;&lt;RecNum&gt;2764&lt;/RecNum&gt;&lt;DisplayText&gt;(Brown, Zeman, &amp;amp; Bennett, 2002)&lt;/DisplayText&gt;&lt;record&gt;&lt;rec-number&gt;2764&lt;/rec-number&gt;&lt;foreign-keys&gt;&lt;key app="EN" db-id="2tpep5w9l52sxseftvyvfzsixx0t2wdaxxfp" timestamp="1597053193"&gt;2764&lt;/key&gt;&lt;/foreign-keys&gt;&lt;ref-type name="Journal Article"&gt;17&lt;/ref-type&gt;&lt;contributors&gt;&lt;authors&gt;&lt;author&gt;Brown, James S&lt;/author&gt;&lt;author&gt;Zeman, Kirby L&lt;/author&gt;&lt;author&gt;Bennett, William D&lt;/author&gt;&lt;/authors&gt;&lt;/contributors&gt;&lt;titles&gt;&lt;title&gt;Ultrafine particle deposition and clearance in the healthy and obstructed lung&lt;/title&gt;&lt;secondary-title&gt;American journal of respiratory and critical care medicine&lt;/secondary-title&gt;&lt;/titles&gt;&lt;periodical&gt;&lt;full-title&gt;American Journal of Respiratory and Critical Care Medicine&lt;/full-title&gt;&lt;/periodical&gt;&lt;pages&gt;1240-1247&lt;/pages&gt;&lt;volume&gt;166&lt;/volume&gt;&lt;number&gt;9&lt;/number&gt;&lt;dates&gt;&lt;year&gt;2002&lt;/year&gt;&lt;/dates&gt;&lt;isbn&gt;1073-449X&lt;/isbn&gt;&lt;urls&gt;&lt;/urls&gt;&lt;/record&gt;&lt;/Cite&gt;&lt;/EndNote&gt;</w:instrText>
      </w:r>
      <w:r w:rsidR="00606E7B" w:rsidRPr="00482EF6">
        <w:fldChar w:fldCharType="separate"/>
      </w:r>
      <w:r w:rsidR="00606E7B" w:rsidRPr="00482EF6">
        <w:rPr>
          <w:noProof/>
        </w:rPr>
        <w:t>(Brown, Zeman, &amp; Bennett, 2002)</w:t>
      </w:r>
      <w:r w:rsidR="00606E7B" w:rsidRPr="00482EF6">
        <w:fldChar w:fldCharType="end"/>
      </w:r>
      <w:r w:rsidR="00606E7B" w:rsidRPr="00482EF6">
        <w:t xml:space="preserve">. </w:t>
      </w:r>
      <w:r w:rsidR="00606E7B" w:rsidRPr="00482EF6">
        <w:rPr>
          <w:lang w:val="en-NL"/>
        </w:rPr>
        <w:t>Similarly, medicine application in the lungs are to be UFP-size</w:t>
      </w:r>
      <w:r w:rsidR="00606E7B" w:rsidRPr="00482EF6">
        <w:t xml:space="preserve"> and smaller</w:t>
      </w:r>
      <w:r w:rsidR="00606E7B" w:rsidRPr="00482EF6">
        <w:rPr>
          <w:lang w:val="en-NL"/>
        </w:rPr>
        <w:t xml:space="preserve"> for most effective </w:t>
      </w:r>
      <w:r w:rsidR="00606E7B" w:rsidRPr="00482EF6">
        <w:t xml:space="preserve">up to alveolar </w:t>
      </w:r>
      <w:r w:rsidR="00606E7B" w:rsidRPr="00482EF6">
        <w:rPr>
          <w:lang w:val="en-NL"/>
        </w:rPr>
        <w:t xml:space="preserve">application </w:t>
      </w:r>
      <w:r w:rsidR="00606E7B" w:rsidRPr="00482EF6">
        <w:rPr>
          <w:lang w:val="en-NL"/>
        </w:rPr>
        <w:fldChar w:fldCharType="begin"/>
      </w:r>
      <w:r w:rsidR="00874FD3">
        <w:rPr>
          <w:lang w:val="en-NL"/>
        </w:rPr>
        <w:instrText xml:space="preserve"> ADDIN EN.CITE &lt;EndNote&gt;&lt;Cite&gt;&lt;Author&gt;Fröhlich&lt;/Author&gt;&lt;Year&gt;2016&lt;/Year&gt;&lt;RecNum&gt;2704&lt;/RecNum&gt;&lt;DisplayText&gt;(Fröhlich et al., 2016)&lt;/DisplayText&gt;&lt;record&gt;&lt;rec-number&gt;2704&lt;/rec-number&gt;&lt;foreign-keys&gt;&lt;key app="EN" db-id="2tpep5w9l52sxseftvyvfzsixx0t2wdaxxfp" timestamp="1591024216"&gt;2704&lt;/key&gt;&lt;/foreign-keys&gt;&lt;ref-type name="Journal Article"&gt;17&lt;/ref-type&gt;&lt;contributors&gt;&lt;authors&gt;&lt;author&gt;Fröhlich, Eleonore&lt;/author&gt;&lt;author&gt;Mercuri, Annalisa&lt;/author&gt;&lt;author&gt;Wu, Shengqian&lt;/author&gt;&lt;author&gt;Salar-Behzadi, Sharareh&lt;/author&gt;&lt;/authors&gt;&lt;/contributors&gt;&lt;titles&gt;&lt;title&gt;Measurements of Deposition, Lung Surface Area and Lung Fluid for Simulation of Inhaled Compounds&lt;/title&gt;&lt;secondary-title&gt;Frontiers in pharmacology&lt;/secondary-title&gt;&lt;alt-title&gt;Front Pharmacol&lt;/alt-title&gt;&lt;/titles&gt;&lt;periodical&gt;&lt;full-title&gt;Frontiers in pharmacology&lt;/full-title&gt;&lt;abbr-1&gt;Front Pharmacol&lt;/abbr-1&gt;&lt;/periodical&gt;&lt;alt-periodical&gt;&lt;full-title&gt;Frontiers in pharmacology&lt;/full-title&gt;&lt;abbr-1&gt;Front Pharmacol&lt;/abbr-1&gt;&lt;/alt-periodical&gt;&lt;pages&gt;181-181&lt;/pages&gt;&lt;volume&gt;7&lt;/volume&gt;&lt;keywords&gt;&lt;keyword&gt;deposition&lt;/keyword&gt;&lt;keyword&gt;in silico modeling&lt;/keyword&gt;&lt;keyword&gt;inhalation&lt;/keyword&gt;&lt;keyword&gt;lung lining fluid&lt;/keyword&gt;&lt;keyword&gt;lung surface area&lt;/keyword&gt;&lt;/keywords&gt;&lt;dates&gt;&lt;year&gt;2016&lt;/year&gt;&lt;/dates&gt;&lt;publisher&gt;Frontiers Media S.A.&lt;/publisher&gt;&lt;isbn&gt;1663-9812&lt;/isbn&gt;&lt;accession-num&gt;27445817&lt;/accession-num&gt;&lt;urls&gt;&lt;related-urls&gt;&lt;url&gt;https://pubmed.ncbi.nlm.nih.gov/27445817&lt;/url&gt;&lt;url&gt;https://www.ncbi.nlm.nih.gov/pmc/articles/PMC4919356/&lt;/url&gt;&lt;/related-urls&gt;&lt;/urls&gt;&lt;electronic-resource-num&gt;10.3389/fphar.2016.00181&lt;/electronic-resource-num&gt;&lt;remote-database-name&gt;PubMed&lt;/remote-database-name&gt;&lt;language&gt;eng&lt;/language&gt;&lt;/record&gt;&lt;/Cite&gt;&lt;/EndNote&gt;</w:instrText>
      </w:r>
      <w:r w:rsidR="00606E7B" w:rsidRPr="00482EF6">
        <w:rPr>
          <w:lang w:val="en-NL"/>
        </w:rPr>
        <w:fldChar w:fldCharType="separate"/>
      </w:r>
      <w:r w:rsidR="00874FD3">
        <w:rPr>
          <w:noProof/>
          <w:lang w:val="en-NL"/>
        </w:rPr>
        <w:t>(Fröhlich et al., 2016)</w:t>
      </w:r>
      <w:r w:rsidR="00606E7B" w:rsidRPr="00482EF6">
        <w:rPr>
          <w:lang w:val="en-NL"/>
        </w:rPr>
        <w:fldChar w:fldCharType="end"/>
      </w:r>
      <w:r w:rsidR="00606E7B" w:rsidRPr="00482EF6">
        <w:t xml:space="preserve"> and in more detail </w:t>
      </w:r>
      <w:r w:rsidR="00606E7B" w:rsidRPr="00365E24">
        <w:fldChar w:fldCharType="begin"/>
      </w:r>
      <w:r w:rsidR="00606E7B" w:rsidRPr="00365E24">
        <w:instrText xml:space="preserve"> ADDIN EN.CITE &lt;EndNote&gt;&lt;Cite&gt;&lt;Author&gt;Talaat&lt;/Author&gt;&lt;Year&gt;2017&lt;/Year&gt;&lt;RecNum&gt;2740&lt;/RecNum&gt;&lt;DisplayText&gt;(Talaat &amp;amp; Xi, 2017)&lt;/DisplayText&gt;&lt;record&gt;&lt;rec-number&gt;2740&lt;/rec-number&gt;&lt;foreign-keys&gt;&lt;key app="EN" db-id="2tpep5w9l52sxseftvyvfzsixx0t2wdaxxfp" timestamp="1595531006"&gt;2740&lt;/key&gt;&lt;/foreign-keys&gt;&lt;ref-type name="Journal Article"&gt;17&lt;/ref-type&gt;&lt;contributors&gt;&lt;authors&gt;&lt;author&gt;Talaat, Khaled&lt;/author&gt;&lt;author&gt;Xi, Jinxiang&lt;/author&gt;&lt;/authors&gt;&lt;/contributors&gt;&lt;titles&gt;&lt;title&gt;Computational modeling of aerosol transport, dispersion, and deposition in rhythmically expanding and contracting terminal alveoli&lt;/title&gt;&lt;secondary-title&gt;Journal of Aerosol Science&lt;/secondary-title&gt;&lt;/titles&gt;&lt;periodical&gt;&lt;full-title&gt;Journal of Aerosol Science&lt;/full-title&gt;&lt;/periodical&gt;&lt;pages&gt;19-33&lt;/pages&gt;&lt;volume&gt;112&lt;/volume&gt;&lt;keywords&gt;&lt;keyword&gt;Terminal alveolus&lt;/keyword&gt;&lt;keyword&gt;Alveolated duct&lt;/keyword&gt;&lt;keyword&gt;Particle dispersion&lt;/keyword&gt;&lt;keyword&gt;Acinar region&lt;/keyword&gt;&lt;keyword&gt;Rhythmically expansion and contraction&lt;/keyword&gt;&lt;keyword&gt;Bolus aerosol&lt;/keyword&gt;&lt;/keywords&gt;&lt;dates&gt;&lt;year&gt;2017&lt;/year&gt;&lt;pub-dates&gt;&lt;date&gt;2017/10/01/&lt;/date&gt;&lt;/pub-dates&gt;&lt;/dates&gt;&lt;isbn&gt;0021-8502&lt;/isbn&gt;&lt;urls&gt;&lt;related-urls&gt;&lt;url&gt;http://www.sciencedirect.com/science/article/pii/S0021850217300812&lt;/url&gt;&lt;/related-urls&gt;&lt;/urls&gt;&lt;electronic-resource-num&gt;https://doi.org/10.1016/j.jaerosci.2017.07.004&lt;/electronic-resource-num&gt;&lt;/record&gt;&lt;/Cite&gt;&lt;/EndNote&gt;</w:instrText>
      </w:r>
      <w:r w:rsidR="00606E7B" w:rsidRPr="00365E24">
        <w:fldChar w:fldCharType="separate"/>
      </w:r>
      <w:r w:rsidR="00606E7B" w:rsidRPr="00365E24">
        <w:rPr>
          <w:noProof/>
        </w:rPr>
        <w:t>(Talaat &amp; Xi, 2017)</w:t>
      </w:r>
      <w:r w:rsidR="00606E7B" w:rsidRPr="00365E24">
        <w:fldChar w:fldCharType="end"/>
      </w:r>
      <w:r w:rsidR="00606E7B" w:rsidRPr="00365E24">
        <w:rPr>
          <w:lang w:val="en-NL"/>
        </w:rPr>
        <w:t xml:space="preserve">. </w:t>
      </w:r>
      <w:r w:rsidR="00E333F7" w:rsidRPr="00365E24">
        <w:t xml:space="preserve">The SARS-2 pneumonia requires </w:t>
      </w:r>
      <w:r w:rsidR="00184DD8">
        <w:t>the full</w:t>
      </w:r>
      <w:r w:rsidR="00E333F7" w:rsidRPr="00365E24">
        <w:t xml:space="preserve"> route through the airways, with only sub-micron particles passing the ~25,000,000 finest bronchioli to the ~500,000,000 alveoli, see </w:t>
      </w:r>
      <w:r w:rsidR="00E333F7" w:rsidRPr="00365E24">
        <w:fldChar w:fldCharType="begin"/>
      </w:r>
      <w:r w:rsidR="00E333F7" w:rsidRPr="00365E24">
        <w:instrText xml:space="preserve"> ADDIN EN.CITE &lt;EndNote&gt;&lt;Cite&gt;&lt;Author&gt;Lednicky&lt;/Author&gt;&lt;Year&gt;2020&lt;/Year&gt;&lt;RecNum&gt;2942&lt;/RecNum&gt;&lt;DisplayText&gt;(Lednicky et al., 2020)&lt;/DisplayText&gt;&lt;record&gt;&lt;rec-number&gt;2942&lt;/rec-number&gt;&lt;foreign-keys&gt;&lt;key app="EN" db-id="2tpep5w9l52sxseftvyvfzsixx0t2wdaxxfp" timestamp="1614766521"&gt;2942&lt;/key&gt;&lt;/foreign-keys&gt;&lt;ref-type name="Journal Article"&gt;17&lt;/ref-type&gt;&lt;contributors&gt;&lt;authors&gt;&lt;author&gt;Lednicky, John A.&lt;/author&gt;&lt;author&gt;Lauzardo, Michael&lt;/author&gt;&lt;author&gt;Fan, Z. Hugh&lt;/author&gt;&lt;author&gt;Jutla, Antarpreet&lt;/author&gt;&lt;author&gt;Tilly, Trevor B.&lt;/author&gt;&lt;author&gt;Gangwar, Mayank&lt;/author&gt;&lt;author&gt;Usmani, Moiz&lt;/author&gt;&lt;author&gt;Shankar, Sripriya Nannu&lt;/author&gt;&lt;author&gt;Mohamed, Karim&lt;/author&gt;&lt;author&gt;Eiguren-Fernandez, Arantza&lt;/author&gt;&lt;author&gt;Stephenson, Caroline J.&lt;/author&gt;&lt;author&gt;Alam, Md Mahbubul&lt;/author&gt;&lt;author&gt;Elbadry, Maha A.&lt;/author&gt;&lt;author&gt;Loeb, Julia C.&lt;/author&gt;&lt;author&gt;Subramaniam, Kuttichantran&lt;/author&gt;&lt;author&gt;Waltzek, Thomas B.&lt;/author&gt;&lt;author&gt;Cherabuddi, Kartikeya&lt;/author&gt;&lt;author&gt;Morris, J. Glenn&lt;/author&gt;&lt;author&gt;Wu, Chang-Yu&lt;/author&gt;&lt;/authors&gt;&lt;/contributors&gt;&lt;titles&gt;&lt;title&gt;Viable SARS-CoV-2 in the air of a hospital room with COVID-19 patients&lt;/title&gt;&lt;secondary-title&gt;International Journal of Infectious Diseases&lt;/secondary-title&gt;&lt;/titles&gt;&lt;periodical&gt;&lt;full-title&gt;International Journal of Infectious Diseases&lt;/full-title&gt;&lt;/periodical&gt;&lt;pages&gt;476-482&lt;/pages&gt;&lt;volume&gt;100&lt;/volume&gt;&lt;dates&gt;&lt;year&gt;2020&lt;/year&gt;&lt;pub-dates&gt;&lt;date&gt;2020/11/01/&lt;/date&gt;&lt;/pub-dates&gt;&lt;/dates&gt;&lt;isbn&gt;1201-9712&lt;/isbn&gt;&lt;urls&gt;&lt;related-urls&gt;&lt;url&gt;https://www.sciencedirect.com/science/article/pii/S1201971220307396&lt;/url&gt;&lt;/related-urls&gt;&lt;/urls&gt;&lt;electronic-resource-num&gt;https://doi.org/10.1016/j.ijid.2020.09.025&lt;/electronic-resource-num&gt;&lt;/record&gt;&lt;/Cite&gt;&lt;/EndNote&gt;</w:instrText>
      </w:r>
      <w:r w:rsidR="00E333F7" w:rsidRPr="00365E24">
        <w:fldChar w:fldCharType="separate"/>
      </w:r>
      <w:r w:rsidR="00E333F7" w:rsidRPr="00365E24">
        <w:rPr>
          <w:noProof/>
        </w:rPr>
        <w:t>(Lednicky et al., 2020)</w:t>
      </w:r>
      <w:r w:rsidR="00E333F7" w:rsidRPr="00365E24">
        <w:fldChar w:fldCharType="end"/>
      </w:r>
      <w:r w:rsidR="00E333F7" w:rsidRPr="00365E24">
        <w:t>, p.477)</w:t>
      </w:r>
      <w:r w:rsidR="00184DD8">
        <w:t>, and preferentially smaller, towards the UFP size</w:t>
      </w:r>
      <w:r w:rsidR="00E333F7" w:rsidRPr="00365E24">
        <w:t xml:space="preserve">. </w:t>
      </w:r>
    </w:p>
    <w:p w14:paraId="177EAF1F" w14:textId="2FBA2099" w:rsidR="00270696" w:rsidRPr="00365E24" w:rsidRDefault="00F47BDF" w:rsidP="00F47BDF">
      <w:pPr>
        <w:jc w:val="both"/>
      </w:pPr>
      <w:r w:rsidRPr="00365E24">
        <w:t>The figure</w:t>
      </w:r>
      <w:r w:rsidR="00E333F7">
        <w:t>s</w:t>
      </w:r>
      <w:r w:rsidRPr="00365E24">
        <w:t xml:space="preserve"> for influenza </w:t>
      </w:r>
      <w:r w:rsidR="00E333F7">
        <w:t>exposure and infection</w:t>
      </w:r>
      <w:r w:rsidRPr="00365E24">
        <w:rPr>
          <w:lang w:val="en-NL"/>
        </w:rPr>
        <w:t xml:space="preserve"> </w:t>
      </w:r>
      <w:r w:rsidRPr="00365E24">
        <w:t>would substantially differ</w:t>
      </w:r>
      <w:r w:rsidRPr="00365E24">
        <w:rPr>
          <w:lang w:val="en-NL"/>
        </w:rPr>
        <w:t xml:space="preserve"> from</w:t>
      </w:r>
      <w:r w:rsidR="00184DD8">
        <w:t xml:space="preserve"> those </w:t>
      </w:r>
      <w:r w:rsidRPr="00365E24">
        <w:rPr>
          <w:lang w:val="en-NL"/>
        </w:rPr>
        <w:t>of SARS-2. T</w:t>
      </w:r>
      <w:r w:rsidRPr="00365E24">
        <w:t>h</w:t>
      </w:r>
      <w:r w:rsidR="00E333F7">
        <w:t xml:space="preserve">e </w:t>
      </w:r>
      <w:r w:rsidR="00A518B5">
        <w:t>flu</w:t>
      </w:r>
      <w:r w:rsidRPr="00365E24">
        <w:t xml:space="preserve"> virus does not replicate in the alveoli but in </w:t>
      </w:r>
      <w:r w:rsidR="00365E24">
        <w:t>nose, throat</w:t>
      </w:r>
      <w:r w:rsidR="00FE4855">
        <w:t>,</w:t>
      </w:r>
      <w:r w:rsidR="00365E24">
        <w:t xml:space="preserve"> and </w:t>
      </w:r>
      <w:r w:rsidRPr="00365E24">
        <w:t>airways</w:t>
      </w:r>
      <w:r w:rsidRPr="00365E24">
        <w:rPr>
          <w:lang w:val="en-NL"/>
        </w:rPr>
        <w:t>,</w:t>
      </w:r>
      <w:r w:rsidRPr="00365E24">
        <w:t xml:space="preserve"> </w:t>
      </w:r>
      <w:r w:rsidRPr="00365E24">
        <w:rPr>
          <w:lang w:val="en-NL"/>
        </w:rPr>
        <w:t xml:space="preserve">and may </w:t>
      </w:r>
      <w:r w:rsidR="00A518B5" w:rsidRPr="00365E24">
        <w:rPr>
          <w:lang w:val="en-NL"/>
        </w:rPr>
        <w:t xml:space="preserve">then </w:t>
      </w:r>
      <w:r w:rsidRPr="00365E24">
        <w:rPr>
          <w:lang w:val="en-NL"/>
        </w:rPr>
        <w:t>accommodate a bacterial pneumonia</w:t>
      </w:r>
      <w:r w:rsidR="00365E24">
        <w:t xml:space="preserve"> in the alveoli </w:t>
      </w:r>
      <w:r w:rsidR="00A51DE3">
        <w:t xml:space="preserve">as </w:t>
      </w:r>
      <w:r w:rsidR="00365E24">
        <w:t>with pneumococcus variants</w:t>
      </w:r>
      <w:r w:rsidRPr="00365E24">
        <w:t xml:space="preserve">. Neither does </w:t>
      </w:r>
      <w:r w:rsidR="00365E24">
        <w:t>influenza</w:t>
      </w:r>
      <w:r w:rsidRPr="00365E24">
        <w:t xml:space="preserve"> replicate in the intestines </w:t>
      </w:r>
      <w:r w:rsidR="00365E24">
        <w:t xml:space="preserve">cell linings </w:t>
      </w:r>
      <w:r w:rsidRPr="00365E24">
        <w:t xml:space="preserve">but causes injury </w:t>
      </w:r>
      <w:r w:rsidRPr="00365E24">
        <w:rPr>
          <w:lang w:val="en-NL"/>
        </w:rPr>
        <w:t xml:space="preserve">and illness </w:t>
      </w:r>
      <w:r w:rsidRPr="00365E24">
        <w:t xml:space="preserve">there only indirectly </w:t>
      </w:r>
      <w:r w:rsidRPr="00365E24">
        <w:fldChar w:fldCharType="begin"/>
      </w:r>
      <w:r w:rsidR="00874FD3" w:rsidRPr="00365E24">
        <w:instrText xml:space="preserve"> ADDIN EN.CITE &lt;EndNote&gt;&lt;Cite&gt;&lt;Author&gt;Wang&lt;/Author&gt;&lt;Year&gt;2014&lt;/Year&gt;&lt;RecNum&gt;2934&lt;/RecNum&gt;&lt;DisplayText&gt;(J. Wang et al., 2014)&lt;/DisplayText&gt;&lt;record&gt;&lt;rec-number&gt;2934&lt;/rec-number&gt;&lt;foreign-keys&gt;&lt;key app="EN" db-id="2tpep5w9l52sxseftvyvfzsixx0t2wdaxxfp" timestamp="1613921115"&gt;2934&lt;/key&gt;&lt;/foreign-keys&gt;&lt;ref-type name="Journal Article"&gt;17&lt;/ref-type&gt;&lt;contributors&gt;&lt;authors&gt;&lt;author&gt;Wang, Jian&lt;/author&gt;&lt;author&gt;Li, Fengqi&lt;/author&gt;&lt;author&gt;Wei, Haiming&lt;/author&gt;&lt;author&gt;Lian, Zhe-Xiong&lt;/author&gt;&lt;author&gt;Sun, Rui&lt;/author&gt;&lt;author&gt;Tian, Zhigang&lt;/author&gt;&lt;/authors&gt;&lt;/contributors&gt;&lt;titles&gt;&lt;title&gt;Respiratory influenza virus infection induces intestinal immune injury via microbiota-mediated Th17 cell–dependent inflammation&lt;/title&gt;&lt;secondary-title&gt;The Journal of Experimental Medicine&lt;/secondary-title&gt;&lt;alt-title&gt;J Exp Med&lt;/alt-title&gt;&lt;/titles&gt;&lt;periodical&gt;&lt;full-title&gt;The Journal of Experimental Medicine&lt;/full-title&gt;&lt;abbr-1&gt;J Exp Med&lt;/abbr-1&gt;&lt;/periodical&gt;&lt;alt-periodical&gt;&lt;full-title&gt;The Journal of Experimental Medicine&lt;/full-title&gt;&lt;abbr-1&gt;J Exp Med&lt;/abbr-1&gt;&lt;/alt-periodical&gt;&lt;pages&gt;2683-2683&lt;/pages&gt;&lt;volume&gt;211&lt;/volume&gt;&lt;number&gt;13&lt;/number&gt;&lt;dates&gt;&lt;year&gt;2014&lt;/year&gt;&lt;/dates&gt;&lt;publisher&gt;The Rockefeller University Press&lt;/publisher&gt;&lt;isbn&gt;0022-1007&amp;#xD;1540-9538&lt;/isbn&gt;&lt;accession-num&gt;PMC4267245&lt;/accession-num&gt;&lt;urls&gt;&lt;related-urls&gt;&lt;url&gt;https://www.ncbi.nlm.nih.gov/pmc/articles/PMC4267245/&lt;/url&gt;&lt;/related-urls&gt;&lt;/urls&gt;&lt;electronic-resource-num&gt;10.1084/jem.2014062511242014c&lt;/electronic-resource-num&gt;&lt;remote-database-name&gt;PMC&lt;/remote-database-name&gt;&lt;language&gt;eng&lt;/language&gt;&lt;/record&gt;&lt;/Cite&gt;&lt;/EndNote&gt;</w:instrText>
      </w:r>
      <w:r w:rsidRPr="00365E24">
        <w:fldChar w:fldCharType="separate"/>
      </w:r>
      <w:r w:rsidR="00874FD3" w:rsidRPr="00365E24">
        <w:rPr>
          <w:noProof/>
        </w:rPr>
        <w:t>(J. Wang et al., 2014)</w:t>
      </w:r>
      <w:r w:rsidRPr="00365E24">
        <w:fldChar w:fldCharType="end"/>
      </w:r>
      <w:r w:rsidRPr="00365E24">
        <w:t xml:space="preserve">. The influenza virus </w:t>
      </w:r>
      <w:r w:rsidR="002D3BF8" w:rsidRPr="00365E24">
        <w:t xml:space="preserve">starts </w:t>
      </w:r>
      <w:r w:rsidRPr="00365E24">
        <w:t>replicat</w:t>
      </w:r>
      <w:r w:rsidR="00270696" w:rsidRPr="00365E24">
        <w:t>ing</w:t>
      </w:r>
      <w:r w:rsidRPr="00365E24">
        <w:t xml:space="preserve"> </w:t>
      </w:r>
      <w:r w:rsidR="00E333F7" w:rsidRPr="00365E24">
        <w:t>where droplets get caught</w:t>
      </w:r>
      <w:r w:rsidR="00E333F7">
        <w:t xml:space="preserve">, </w:t>
      </w:r>
      <w:r w:rsidRPr="00365E24">
        <w:t xml:space="preserve">in </w:t>
      </w:r>
      <w:r w:rsidR="002D3BF8" w:rsidRPr="00365E24">
        <w:t>throat-mouth-</w:t>
      </w:r>
      <w:r w:rsidRPr="00365E24">
        <w:t>nose</w:t>
      </w:r>
      <w:r w:rsidR="00270696" w:rsidRPr="00365E24">
        <w:t xml:space="preserve"> and the upper airways</w:t>
      </w:r>
      <w:r w:rsidR="00E333F7">
        <w:t>.</w:t>
      </w:r>
      <w:r w:rsidRPr="00365E24">
        <w:t xml:space="preserve"> Airborne infection </w:t>
      </w:r>
      <w:r w:rsidR="00E333F7">
        <w:t xml:space="preserve">with droplets may therefor </w:t>
      </w:r>
      <w:r w:rsidRPr="00365E24">
        <w:t>play</w:t>
      </w:r>
      <w:r w:rsidR="00E333F7">
        <w:t xml:space="preserve"> </w:t>
      </w:r>
      <w:r w:rsidRPr="00365E24">
        <w:t>a main role</w:t>
      </w:r>
      <w:r w:rsidR="00270696" w:rsidRPr="00365E24">
        <w:t xml:space="preserve"> for influenza </w:t>
      </w:r>
      <w:r w:rsidRPr="00365E24">
        <w:fldChar w:fldCharType="begin">
          <w:fldData xml:space="preserve">PEVuZE5vdGU+PENpdGU+PEF1dGhvcj5Db3dsaW5nPC9BdXRob3I+PFllYXI+MjAxMzwvWWVhcj48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</w:fldData>
        </w:fldChar>
      </w:r>
      <w:r w:rsidRPr="00365E24">
        <w:instrText xml:space="preserve"> ADDIN EN.CITE </w:instrText>
      </w:r>
      <w:r w:rsidRPr="00365E24">
        <w:fldChar w:fldCharType="begin">
          <w:fldData xml:space="preserve">PEVuZE5vdGU+PENpdGU+PEF1dGhvcj5Db3dsaW5nPC9BdXRob3I+PFllYXI+MjAxMzwvWWVhcj48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</w:fldData>
        </w:fldChar>
      </w:r>
      <w:r w:rsidRPr="00365E24">
        <w:instrText xml:space="preserve"> ADDIN EN.CITE.DATA </w:instrText>
      </w:r>
      <w:r w:rsidRPr="00365E24">
        <w:fldChar w:fldCharType="end"/>
      </w:r>
      <w:r w:rsidRPr="00365E24">
        <w:fldChar w:fldCharType="separate"/>
      </w:r>
      <w:r w:rsidRPr="00365E24">
        <w:rPr>
          <w:noProof/>
        </w:rPr>
        <w:t>(Cowling et al., 2013)</w:t>
      </w:r>
      <w:r w:rsidRPr="00365E24">
        <w:fldChar w:fldCharType="end"/>
      </w:r>
      <w:r w:rsidRPr="00365E24">
        <w:t xml:space="preserve">, </w:t>
      </w:r>
      <w:r w:rsidR="00270696" w:rsidRPr="00365E24">
        <w:t xml:space="preserve">and </w:t>
      </w:r>
      <w:r w:rsidRPr="00365E24">
        <w:t xml:space="preserve">see an early </w:t>
      </w:r>
      <w:r w:rsidR="00E333F7">
        <w:t xml:space="preserve">case </w:t>
      </w:r>
      <w:r w:rsidRPr="00365E24">
        <w:t xml:space="preserve">study </w:t>
      </w:r>
      <w:r w:rsidRPr="00365E24">
        <w:fldChar w:fldCharType="begin"/>
      </w:r>
      <w:r w:rsidRPr="00365E24">
        <w:instrText xml:space="preserve"> ADDIN EN.CITE &lt;EndNote&gt;&lt;Cite&gt;&lt;Author&gt;Moser&lt;/Author&gt;&lt;Year&gt;1979&lt;/Year&gt;&lt;RecNum&gt;2966&lt;/RecNum&gt;&lt;DisplayText&gt;(Moser et al., 1979)&lt;/DisplayText&gt;&lt;record&gt;&lt;rec-number&gt;2966&lt;/rec-number&gt;&lt;foreign-keys&gt;&lt;key app="EN" db-id="2tpep5w9l52sxseftvyvfzsixx0t2wdaxxfp" timestamp="1616694919"&gt;2966&lt;/key&gt;&lt;/foreign-keys&gt;&lt;ref-type name="Journal Article"&gt;17&lt;/ref-type&gt;&lt;contributors&gt;&lt;authors&gt;&lt;author&gt;Moser, Michael R&lt;/author&gt;&lt;author&gt;Bender, Thomas R&lt;/author&gt;&lt;author&gt;Margolis, Harold S&lt;/author&gt;&lt;author&gt;Noble, Gary R&lt;/author&gt;&lt;author&gt;Kendal, Alan P&lt;/author&gt;&lt;author&gt;Ritter, Donald G&lt;/author&gt;&lt;/authors&gt;&lt;/contributors&gt;&lt;titles&gt;&lt;title&gt;An outbreak of influenza aboard a commercial airliner&lt;/title&gt;&lt;secondary-title&gt;American journal of epidemiology&lt;/secondary-title&gt;&lt;/titles&gt;&lt;periodical&gt;&lt;full-title&gt;American journal of epidemiology&lt;/full-title&gt;&lt;/periodical&gt;&lt;pages&gt;1-6&lt;/pages&gt;&lt;volume&gt;110&lt;/volume&gt;&lt;number&gt;1&lt;/number&gt;&lt;dates&gt;&lt;year&gt;1979&lt;/year&gt;&lt;/dates&gt;&lt;isbn&gt;1476-6256&lt;/isbn&gt;&lt;urls&gt;&lt;/urls&gt;&lt;/record&gt;&lt;/Cite&gt;&lt;/EndNote&gt;</w:instrText>
      </w:r>
      <w:r w:rsidRPr="00365E24">
        <w:fldChar w:fldCharType="separate"/>
      </w:r>
      <w:r w:rsidRPr="00365E24">
        <w:rPr>
          <w:noProof/>
        </w:rPr>
        <w:t>(Moser et al., 1979)</w:t>
      </w:r>
      <w:r w:rsidRPr="00365E24">
        <w:fldChar w:fldCharType="end"/>
      </w:r>
      <w:r w:rsidRPr="00365E24">
        <w:t xml:space="preserve">, with ¾ of all persons infected within 3 hours. </w:t>
      </w:r>
      <w:r w:rsidR="00E333F7">
        <w:t>The age distribution of infected persons in an epidemic</w:t>
      </w:r>
      <w:r w:rsidR="00C42DDB">
        <w:t xml:space="preserve"> </w:t>
      </w:r>
      <w:r w:rsidR="00E333F7">
        <w:t xml:space="preserve">is extremely different for </w:t>
      </w:r>
      <w:r w:rsidR="00184DD8">
        <w:t xml:space="preserve">current </w:t>
      </w:r>
      <w:r w:rsidR="00E333F7">
        <w:t xml:space="preserve">SARS-2 and influenza, with influenza dominating in younger persons and much less so in older persons, as these have developed defenses in earlier epidemics already, see </w:t>
      </w:r>
      <w:r w:rsidR="00E333F7">
        <w:fldChar w:fldCharType="begin"/>
      </w:r>
      <w:r w:rsidR="00E333F7">
        <w:instrText xml:space="preserve"> ADDIN EN.CITE &lt;EndNote&gt;&lt;Cite&gt;&lt;Author&gt;Miller&lt;/Author&gt;&lt;Year&gt;2010&lt;/Year&gt;&lt;RecNum&gt;2374&lt;/RecNum&gt;&lt;DisplayText&gt;(E. Miller et al., 2010)&lt;/DisplayText&gt;&lt;record&gt;&lt;rec-number&gt;2374&lt;/rec-number&gt;&lt;foreign-keys&gt;&lt;key app="EN" db-id="2tpep5w9l52sxseftvyvfzsixx0t2wdaxxfp" timestamp="1516281027"&gt;2374&lt;/key&gt;&lt;/foreign-keys&gt;&lt;ref-type name="Journal Article"&gt;17&lt;/ref-type&gt;&lt;contributors&gt;&lt;authors&gt;&lt;author&gt;Miller, Elizabeth&lt;/author&gt;&lt;author&gt;Hoschler, Katja&lt;/author&gt;&lt;author&gt;Hardelid, Pia&lt;/author&gt;&lt;author&gt;Stanford, Elaine&lt;/author&gt;&lt;author&gt;Andrews, Nick&lt;/author&gt;&lt;author&gt;Zambon, Maria&lt;/author&gt;&lt;/authors&gt;&lt;/contributors&gt;&lt;titles&gt;&lt;title&gt;Incidence of 2009 pandemic influenza A H1N1 infection in England: a cross-sectional serological study&lt;/title&gt;&lt;secondary-title&gt;The Lancet&lt;/secondary-title&gt;&lt;/titles&gt;&lt;periodical&gt;&lt;full-title&gt;The Lancet&lt;/full-title&gt;&lt;/periodical&gt;&lt;pages&gt;1100-1108&lt;/pages&gt;&lt;volume&gt;375&lt;/volume&gt;&lt;number&gt;9720&lt;/number&gt;&lt;dates&gt;&lt;year&gt;2010&lt;/year&gt;&lt;pub-dates&gt;&lt;date&gt;2010/03/27/&lt;/date&gt;&lt;/pub-dates&gt;&lt;/dates&gt;&lt;isbn&gt;0140-6736&lt;/isbn&gt;&lt;urls&gt;&lt;related-urls&gt;&lt;url&gt;http://www.sciencedirect.com/science/article/pii/S0140673609621267&lt;/url&gt;&lt;/related-urls&gt;&lt;/urls&gt;&lt;electronic-resource-num&gt;https://doi.org/10.1016/S0140-6736(09)62126-7&lt;/electronic-resource-num&gt;&lt;/record&gt;&lt;/Cite&gt;&lt;/EndNote&gt;</w:instrText>
      </w:r>
      <w:r w:rsidR="00E333F7">
        <w:fldChar w:fldCharType="separate"/>
      </w:r>
      <w:r w:rsidR="00E333F7">
        <w:rPr>
          <w:noProof/>
        </w:rPr>
        <w:t>(E. Miller et al., 2010)</w:t>
      </w:r>
      <w:r w:rsidR="00E333F7">
        <w:fldChar w:fldCharType="end"/>
      </w:r>
      <w:r w:rsidR="00E333F7">
        <w:t>.</w:t>
      </w:r>
    </w:p>
    <w:p w14:paraId="7C5DE624" w14:textId="77777777" w:rsidR="00F47BDF" w:rsidRDefault="00F47BDF" w:rsidP="00606E7B">
      <w:pPr>
        <w:jc w:val="both"/>
        <w:rPr>
          <w:lang w:val="en-NL"/>
        </w:rPr>
      </w:pPr>
    </w:p>
    <w:p w14:paraId="3F4B15DD" w14:textId="6AC794DB" w:rsidR="008C550F" w:rsidRDefault="007E551D" w:rsidP="00606E7B">
      <w:pPr>
        <w:jc w:val="both"/>
      </w:pPr>
      <w:r>
        <w:t xml:space="preserve">Conclusion here is that the relation between </w:t>
      </w:r>
      <w:r w:rsidR="008C550F">
        <w:t xml:space="preserve">oral-nasal </w:t>
      </w:r>
      <w:r>
        <w:t>exposure and alveolar infection has not been established</w:t>
      </w:r>
      <w:r w:rsidR="008C550F">
        <w:t xml:space="preserve"> for droplets</w:t>
      </w:r>
      <w:r>
        <w:t xml:space="preserve">. </w:t>
      </w:r>
      <w:r w:rsidR="00184DD8">
        <w:t>S</w:t>
      </w:r>
      <w:r w:rsidR="00270696">
        <w:t>ingle virions and small virions containing clusters</w:t>
      </w:r>
      <w:r w:rsidR="00184DD8">
        <w:t xml:space="preserve"> can reach the alveoli directly. T</w:t>
      </w:r>
      <w:r w:rsidR="00270696">
        <w:t xml:space="preserve">he required dose for alveolar infection is not really known. </w:t>
      </w:r>
    </w:p>
    <w:p w14:paraId="5B5D1711" w14:textId="1A48DCB6" w:rsidR="007E551D" w:rsidRPr="007E551D" w:rsidRDefault="007E551D" w:rsidP="00606E7B">
      <w:pPr>
        <w:jc w:val="both"/>
      </w:pPr>
      <w:r>
        <w:t xml:space="preserve">For illustrative reasons we follow </w:t>
      </w:r>
      <w:r w:rsidR="00874FD3">
        <w:fldChar w:fldCharType="begin"/>
      </w:r>
      <w:r w:rsidR="00874FD3">
        <w:instrText xml:space="preserve"> ADDIN EN.CITE &lt;EndNote&gt;&lt;Cite&gt;&lt;Author&gt;Lelieveld&lt;/Author&gt;&lt;Year&gt;2020&lt;/Year&gt;&lt;RecNum&gt;2974&lt;/RecNum&gt;&lt;DisplayText&gt;(Lelieveld et al., 2020)&lt;/DisplayText&gt;&lt;record&gt;&lt;rec-number&gt;2974&lt;/rec-number&gt;&lt;foreign-keys&gt;&lt;key app="EN" db-id="2tpep5w9l52sxseftvyvfzsixx0t2wdaxxfp" timestamp="1618045647"&gt;2974&lt;/key&gt;&lt;/foreign-keys&gt;&lt;ref-type name="Journal Article"&gt;17&lt;/ref-type&gt;&lt;contributors&gt;&lt;authors&gt;&lt;author&gt;Lelieveld, Jos&lt;/author&gt;&lt;author&gt;Helleis, Frank&lt;/author&gt;&lt;author&gt;Borrmann, Stephan&lt;/author&gt;&lt;author&gt;Cheng, Yafang&lt;/author&gt;&lt;author&gt;Drewnick, Frank&lt;/author&gt;&lt;author&gt;Haug, Gerald&lt;/author&gt;&lt;author&gt;Klimach, Thomas&lt;/author&gt;&lt;author&gt;Sciare, Jean&lt;/author&gt;&lt;author&gt;Su, Hang&lt;/author&gt;&lt;author&gt;Pöschl, Ulrich&lt;/author&gt;&lt;/authors&gt;&lt;/contributors&gt;&lt;titles&gt;&lt;title&gt;Model Calculations of Aerosol Transmission and Infection Risk of COVID-19 in Indoor Environments&lt;/title&gt;&lt;secondary-title&gt;International Journal of Environmental Research and Public Health&lt;/secondary-title&gt;&lt;/titles&gt;&lt;periodical&gt;&lt;full-title&gt;International Journal of Environmental Research and Public Health&lt;/full-title&gt;&lt;/periodical&gt;&lt;pages&gt;8114&lt;/pages&gt;&lt;volume&gt;17&lt;/volume&gt;&lt;number&gt;21&lt;/number&gt;&lt;dates&gt;&lt;year&gt;2020&lt;/year&gt;&lt;/dates&gt;&lt;urls&gt;&lt;/urls&gt;&lt;/record&gt;&lt;/Cite&gt;&lt;/EndNote&gt;</w:instrText>
      </w:r>
      <w:r w:rsidR="00874FD3">
        <w:fldChar w:fldCharType="separate"/>
      </w:r>
      <w:r w:rsidR="00874FD3">
        <w:rPr>
          <w:noProof/>
        </w:rPr>
        <w:t>(Lelieveld et al., 2020)</w:t>
      </w:r>
      <w:r w:rsidR="00874FD3">
        <w:fldChar w:fldCharType="end"/>
      </w:r>
      <w:r w:rsidR="00D16FA3">
        <w:t xml:space="preserve"> </w:t>
      </w:r>
      <w:r w:rsidR="001D1325">
        <w:t xml:space="preserve">with 350 as middle value, </w:t>
      </w:r>
      <w:r w:rsidR="00D16FA3">
        <w:t xml:space="preserve">and </w:t>
      </w:r>
      <w:r>
        <w:t xml:space="preserve">use 100 virions as a lower boundary for a relevant chance on infection, and 1000 virions as high chance. </w:t>
      </w:r>
    </w:p>
    <w:p w14:paraId="570319BE" w14:textId="3772F82A" w:rsidR="00D16564" w:rsidRDefault="00D16564">
      <w:r>
        <w:br w:type="page"/>
      </w:r>
    </w:p>
    <w:p w14:paraId="50A72A24" w14:textId="77777777" w:rsidR="00606E7B" w:rsidRPr="00EC22F2" w:rsidRDefault="00606E7B" w:rsidP="00112B5B">
      <w:pPr>
        <w:jc w:val="both"/>
      </w:pPr>
    </w:p>
    <w:p w14:paraId="293C547B" w14:textId="759956D6" w:rsidR="00E811B7" w:rsidRPr="00C0275D" w:rsidRDefault="00E811B7" w:rsidP="00112B5B">
      <w:pPr>
        <w:jc w:val="both"/>
        <w:rPr>
          <w:lang w:val="en-NL"/>
        </w:rPr>
      </w:pPr>
    </w:p>
    <w:p w14:paraId="6DD07D44" w14:textId="61DD6910" w:rsidR="00F871E5" w:rsidRDefault="00E63437" w:rsidP="00112B5B">
      <w:pPr>
        <w:pStyle w:val="Heading2"/>
        <w:jc w:val="both"/>
        <w:rPr>
          <w:lang w:val="en-NL"/>
        </w:rPr>
      </w:pPr>
      <w:bookmarkStart w:id="43" w:name="_Toc65747925"/>
      <w:bookmarkStart w:id="44" w:name="_Toc84436111"/>
      <w:r>
        <w:t>Results</w:t>
      </w:r>
      <w:r w:rsidR="00DE0215">
        <w:t xml:space="preserve"> for </w:t>
      </w:r>
      <w:r w:rsidR="00055B6B">
        <w:t>quantified</w:t>
      </w:r>
      <w:r w:rsidR="00DE0215">
        <w:t xml:space="preserve"> exposure scenarios</w:t>
      </w:r>
      <w:bookmarkEnd w:id="43"/>
      <w:bookmarkEnd w:id="44"/>
      <w:r w:rsidR="00665E5F">
        <w:rPr>
          <w:lang w:val="en-NL"/>
        </w:rPr>
        <w:t xml:space="preserve"> </w:t>
      </w:r>
    </w:p>
    <w:p w14:paraId="6A30467B" w14:textId="5BF50DE2" w:rsidR="00665E5F" w:rsidRDefault="00357B58" w:rsidP="00112B5B">
      <w:pPr>
        <w:pStyle w:val="Heading3"/>
        <w:jc w:val="both"/>
        <w:rPr>
          <w:lang w:val="en-NL"/>
        </w:rPr>
      </w:pPr>
      <w:bookmarkStart w:id="45" w:name="_Toc65747926"/>
      <w:bookmarkStart w:id="46" w:name="_Toc84436112"/>
      <w:r>
        <w:rPr>
          <w:lang w:val="en-NL"/>
        </w:rPr>
        <w:t>Descriptions of situations</w:t>
      </w:r>
      <w:r w:rsidR="00665E5F">
        <w:rPr>
          <w:lang w:val="en-NL"/>
        </w:rPr>
        <w:t xml:space="preserve"> linked to modelling outcomes</w:t>
      </w:r>
      <w:bookmarkEnd w:id="45"/>
      <w:r w:rsidR="006156D7">
        <w:t>, with</w:t>
      </w:r>
      <w:r w:rsidR="00BD06CD">
        <w:t xml:space="preserve"> scenarios</w:t>
      </w:r>
      <w:r>
        <w:rPr>
          <w:lang w:val="en-NL"/>
        </w:rPr>
        <w:t>.</w:t>
      </w:r>
      <w:bookmarkEnd w:id="46"/>
    </w:p>
    <w:p w14:paraId="6F9688AB" w14:textId="4C0A08F7" w:rsidR="00055B6B" w:rsidRDefault="00357B58" w:rsidP="005031E7">
      <w:pPr>
        <w:jc w:val="both"/>
      </w:pPr>
      <w:r>
        <w:rPr>
          <w:lang w:val="en-NL"/>
        </w:rPr>
        <w:t>Real life situations are linked to modelling outcomes,</w:t>
      </w:r>
      <w:r w:rsidR="00BD06CD">
        <w:t xml:space="preserve"> </w:t>
      </w:r>
      <w:r>
        <w:rPr>
          <w:lang w:val="en-NL"/>
        </w:rPr>
        <w:t xml:space="preserve">with </w:t>
      </w:r>
      <w:r w:rsidR="00BD06CD">
        <w:t xml:space="preserve">a broad range of </w:t>
      </w:r>
      <w:r>
        <w:rPr>
          <w:lang w:val="en-NL"/>
        </w:rPr>
        <w:t>relevant combinations selected</w:t>
      </w:r>
      <w:r w:rsidR="00D46C12">
        <w:t xml:space="preserve"> for all exposure flows</w:t>
      </w:r>
      <w:r>
        <w:rPr>
          <w:lang w:val="en-NL"/>
        </w:rPr>
        <w:t xml:space="preserve">. </w:t>
      </w:r>
      <w:bookmarkStart w:id="47" w:name="_Hlk79411524"/>
      <w:r w:rsidR="005031E7">
        <w:t xml:space="preserve">The </w:t>
      </w:r>
      <w:r w:rsidR="00055B6B">
        <w:t xml:space="preserve">concentration development in </w:t>
      </w:r>
      <w:r w:rsidR="005031E7">
        <w:t xml:space="preserve">closed space situations </w:t>
      </w:r>
      <w:r w:rsidR="00055B6B">
        <w:t xml:space="preserve">is </w:t>
      </w:r>
      <w:r w:rsidR="005031E7">
        <w:t>scalable</w:t>
      </w:r>
      <w:r w:rsidR="00C35FC3">
        <w:t xml:space="preserve"> to volume and number of emitters. One</w:t>
      </w:r>
      <w:r w:rsidR="005031E7">
        <w:t xml:space="preserve"> emitting person in 20</w:t>
      </w:r>
      <w:r w:rsidR="006156D7">
        <w:t>m</w:t>
      </w:r>
      <w:r w:rsidR="006156D7" w:rsidRPr="006156D7">
        <w:rPr>
          <w:vertAlign w:val="superscript"/>
        </w:rPr>
        <w:t>3</w:t>
      </w:r>
      <w:r w:rsidR="005031E7">
        <w:t xml:space="preserve"> </w:t>
      </w:r>
      <w:r w:rsidR="00602C66">
        <w:t>(~8</w:t>
      </w:r>
      <w:r w:rsidR="00F0439C">
        <w:t>m</w:t>
      </w:r>
      <w:r w:rsidR="00F0439C" w:rsidRPr="00F0439C">
        <w:rPr>
          <w:vertAlign w:val="superscript"/>
        </w:rPr>
        <w:t>2</w:t>
      </w:r>
      <w:r w:rsidR="00602C66">
        <w:t xml:space="preserve">) </w:t>
      </w:r>
      <w:r w:rsidR="005031E7">
        <w:t>gives the same concentration build-up as 5 emitters in 100</w:t>
      </w:r>
      <w:r w:rsidR="006156D7">
        <w:t>m</w:t>
      </w:r>
      <w:r w:rsidR="006156D7" w:rsidRPr="006156D7">
        <w:rPr>
          <w:vertAlign w:val="superscript"/>
        </w:rPr>
        <w:t>3</w:t>
      </w:r>
      <w:r w:rsidR="00602C66">
        <w:t xml:space="preserve"> (~35</w:t>
      </w:r>
      <w:r w:rsidR="00F0439C">
        <w:t>m</w:t>
      </w:r>
      <w:r w:rsidR="00F0439C" w:rsidRPr="00F0439C">
        <w:rPr>
          <w:vertAlign w:val="superscript"/>
        </w:rPr>
        <w:t>2</w:t>
      </w:r>
      <w:r w:rsidR="00602C66">
        <w:t>)</w:t>
      </w:r>
      <w:bookmarkEnd w:id="47"/>
      <w:r w:rsidR="005031E7">
        <w:t xml:space="preserve">. </w:t>
      </w:r>
      <w:r w:rsidR="00055B6B">
        <w:t>The start of an inhaling stay is specified per situation, as is the duration.</w:t>
      </w:r>
      <w:r w:rsidR="00BC735C">
        <w:t xml:space="preserve"> If the standard person of 100 000 virions per hour is replaced by an exhaler of 10 000, all figures divide by 10. The range from VR0.1 to VR60 covers almost all situations. Concentrations do not relate linearly to </w:t>
      </w:r>
      <w:r w:rsidR="00E0435B">
        <w:t>VR changes.</w:t>
      </w:r>
      <w:r w:rsidR="00BC735C">
        <w:t xml:space="preserve"> </w:t>
      </w:r>
      <w:r w:rsidR="00055B6B">
        <w:t xml:space="preserve"> The basic data are in Table 1</w:t>
      </w:r>
      <w:r w:rsidR="00BC735C">
        <w:t xml:space="preserve">, with extensive sensitivity analysis in </w:t>
      </w:r>
      <w:r w:rsidR="00E0435B">
        <w:t>SI-6</w:t>
      </w:r>
      <w:r w:rsidR="00055B6B">
        <w:t>.</w:t>
      </w:r>
    </w:p>
    <w:p w14:paraId="0F74DA7F" w14:textId="6F2CB899" w:rsidR="007A250F" w:rsidRDefault="00BC735C" w:rsidP="005031E7">
      <w:pPr>
        <w:jc w:val="both"/>
        <w:rPr>
          <w:lang w:val="en-NL"/>
        </w:rPr>
      </w:pPr>
      <w:r>
        <w:t xml:space="preserve">Inhaling persons are at least 75cm apart from exhalers. </w:t>
      </w:r>
      <w:r w:rsidR="00C35FC3">
        <w:t xml:space="preserve">Regular exhale exposures are 100 times. A </w:t>
      </w:r>
      <w:r w:rsidR="006A139F">
        <w:rPr>
          <w:lang w:val="en-NL"/>
        </w:rPr>
        <w:t xml:space="preserve">cough-sneeze burst </w:t>
      </w:r>
      <w:r w:rsidR="00E0435B">
        <w:t xml:space="preserve">directly </w:t>
      </w:r>
      <w:r w:rsidR="006C543F">
        <w:t>in the face is a</w:t>
      </w:r>
      <w:r w:rsidR="006A139F">
        <w:rPr>
          <w:lang w:val="en-NL"/>
        </w:rPr>
        <w:t xml:space="preserve"> one</w:t>
      </w:r>
      <w:r w:rsidR="006C543F">
        <w:t>-</w:t>
      </w:r>
      <w:r w:rsidR="006A139F">
        <w:rPr>
          <w:lang w:val="en-NL"/>
        </w:rPr>
        <w:t xml:space="preserve">time </w:t>
      </w:r>
      <w:r w:rsidR="006C543F">
        <w:t xml:space="preserve">event </w:t>
      </w:r>
      <w:r w:rsidR="006A139F">
        <w:rPr>
          <w:lang w:val="en-NL"/>
        </w:rPr>
        <w:t>only.</w:t>
      </w:r>
    </w:p>
    <w:p w14:paraId="466BFBA8" w14:textId="60241F0A" w:rsidR="00811D15" w:rsidRPr="00FF5747" w:rsidRDefault="00BC4626" w:rsidP="007A250F">
      <w:pPr>
        <w:jc w:val="both"/>
      </w:pPr>
      <w:r>
        <w:t xml:space="preserve">Outside </w:t>
      </w:r>
      <w:r w:rsidR="006A139F">
        <w:rPr>
          <w:lang w:val="en-NL"/>
        </w:rPr>
        <w:t>situations</w:t>
      </w:r>
      <w:r>
        <w:t xml:space="preserve"> </w:t>
      </w:r>
      <w:r w:rsidR="006C543F">
        <w:t xml:space="preserve">refer to </w:t>
      </w:r>
      <w:r>
        <w:t>100</w:t>
      </w:r>
      <w:r w:rsidR="00F0439C">
        <w:t>m</w:t>
      </w:r>
      <w:r w:rsidR="00F0439C" w:rsidRPr="00F0439C">
        <w:rPr>
          <w:vertAlign w:val="superscript"/>
        </w:rPr>
        <w:t>2</w:t>
      </w:r>
      <w:r>
        <w:t xml:space="preserve"> square</w:t>
      </w:r>
      <w:r w:rsidR="006C543F">
        <w:t xml:space="preserve"> with 1 person per m</w:t>
      </w:r>
      <w:r w:rsidR="006C543F" w:rsidRPr="006C543F">
        <w:rPr>
          <w:vertAlign w:val="superscript"/>
        </w:rPr>
        <w:t>2</w:t>
      </w:r>
      <w:r w:rsidR="006C543F">
        <w:t xml:space="preserve"> and </w:t>
      </w:r>
      <w:r w:rsidR="00732743">
        <w:t xml:space="preserve">five </w:t>
      </w:r>
      <w:r w:rsidR="006C543F">
        <w:t xml:space="preserve">persons </w:t>
      </w:r>
      <w:r w:rsidR="00732743">
        <w:t>infectious</w:t>
      </w:r>
      <w:r>
        <w:t xml:space="preserve">. </w:t>
      </w:r>
      <w:r w:rsidR="006C543F">
        <w:t>Duration of stay is four hours</w:t>
      </w:r>
      <w:r w:rsidR="00E0435B">
        <w:t xml:space="preserve">. Exposures are </w:t>
      </w:r>
      <w:r w:rsidR="006C543F">
        <w:t>linearly scalable</w:t>
      </w:r>
      <w:r w:rsidR="00E0435B">
        <w:t xml:space="preserve"> with duration concentration build and virion breakdown are negligeable</w:t>
      </w:r>
      <w:r w:rsidR="006C543F">
        <w:t>. T</w:t>
      </w:r>
      <w:r w:rsidR="00811D15">
        <w:t xml:space="preserve">he location </w:t>
      </w:r>
      <w:r w:rsidR="00E0435B">
        <w:t xml:space="preserve">of emitters and exposed persons </w:t>
      </w:r>
      <w:r w:rsidR="00811D15">
        <w:t>determines potential exposure, see</w:t>
      </w:r>
      <w:r w:rsidR="00E726B7">
        <w:t xml:space="preserve"> Figure 4</w:t>
      </w:r>
      <w:r w:rsidR="00811D15">
        <w:t xml:space="preserve">. </w:t>
      </w:r>
      <w:r w:rsidR="006A139F">
        <w:rPr>
          <w:lang w:val="en-NL"/>
        </w:rPr>
        <w:t>Wind displacement is</w:t>
      </w:r>
      <w:r w:rsidR="00811D15">
        <w:t xml:space="preserve"> </w:t>
      </w:r>
      <w:r w:rsidR="00A3473C">
        <w:t xml:space="preserve">taken very low at </w:t>
      </w:r>
      <w:r w:rsidR="00563105">
        <w:t>1</w:t>
      </w:r>
      <w:r w:rsidR="006A139F">
        <w:rPr>
          <w:lang w:val="en-NL"/>
        </w:rPr>
        <w:t>m/s</w:t>
      </w:r>
      <w:r w:rsidR="00811D15">
        <w:t xml:space="preserve">. </w:t>
      </w:r>
      <w:r w:rsidR="00811D15" w:rsidRPr="00FF5747">
        <w:t>superimposed on</w:t>
      </w:r>
      <w:r w:rsidR="007A250F" w:rsidRPr="00FF5747">
        <w:t xml:space="preserve"> the exhale dilution</w:t>
      </w:r>
      <w:r w:rsidR="001F5BC7" w:rsidRPr="00FF5747">
        <w:t xml:space="preserve">, </w:t>
      </w:r>
      <w:r w:rsidR="00811D15" w:rsidRPr="00FF5747">
        <w:t xml:space="preserve">while </w:t>
      </w:r>
      <w:r w:rsidR="001F5BC7" w:rsidRPr="00FF5747">
        <w:t xml:space="preserve">disregarding </w:t>
      </w:r>
      <w:r w:rsidR="006A139F" w:rsidRPr="00FF5747">
        <w:rPr>
          <w:lang w:val="en-NL"/>
        </w:rPr>
        <w:t xml:space="preserve">other causes of turbulence </w:t>
      </w:r>
      <w:r w:rsidR="001F5BC7" w:rsidRPr="00FF5747">
        <w:t>and</w:t>
      </w:r>
      <w:r w:rsidR="006A139F" w:rsidRPr="00FF5747">
        <w:rPr>
          <w:lang w:val="en-NL"/>
        </w:rPr>
        <w:t xml:space="preserve"> dilution</w:t>
      </w:r>
      <w:r w:rsidR="00563105">
        <w:t>,</w:t>
      </w:r>
      <w:r w:rsidR="001413A5">
        <w:t xml:space="preserve"> </w:t>
      </w:r>
      <w:r w:rsidR="00055B6B">
        <w:t xml:space="preserve">especially </w:t>
      </w:r>
      <w:r w:rsidR="00E0435B">
        <w:t xml:space="preserve">as </w:t>
      </w:r>
      <w:r w:rsidR="00055B6B">
        <w:t>related</w:t>
      </w:r>
      <w:r w:rsidR="001413A5">
        <w:t xml:space="preserve"> </w:t>
      </w:r>
      <w:r w:rsidR="00E0435B">
        <w:t xml:space="preserve">to </w:t>
      </w:r>
      <w:r w:rsidR="001413A5">
        <w:t>vertical transport</w:t>
      </w:r>
      <w:r w:rsidR="00811D15" w:rsidRPr="00FF5747">
        <w:t>.</w:t>
      </w:r>
    </w:p>
    <w:p w14:paraId="65A0362E" w14:textId="77777777" w:rsidR="00811D15" w:rsidRDefault="00811D15" w:rsidP="007A250F">
      <w:pPr>
        <w:jc w:val="both"/>
        <w:rPr>
          <w:b/>
          <w:bCs/>
        </w:rPr>
      </w:pPr>
    </w:p>
    <w:p w14:paraId="4085ACB7" w14:textId="6D60CD4F" w:rsidR="00811D15" w:rsidRDefault="00811D15" w:rsidP="00811D15">
      <w:pPr>
        <w:pStyle w:val="Heading3"/>
      </w:pPr>
      <w:bookmarkStart w:id="48" w:name="_Toc84436113"/>
      <w:r>
        <w:t xml:space="preserve">Exposures in selected </w:t>
      </w:r>
      <w:r w:rsidR="001D0D5B">
        <w:t xml:space="preserve">situations and </w:t>
      </w:r>
      <w:r>
        <w:t>scenarios</w:t>
      </w:r>
      <w:r w:rsidR="001D0D5B">
        <w:t xml:space="preserve"> quantified</w:t>
      </w:r>
      <w:r>
        <w:t>.</w:t>
      </w:r>
      <w:bookmarkEnd w:id="48"/>
    </w:p>
    <w:p w14:paraId="21D4C108" w14:textId="2F19289A" w:rsidR="00811D15" w:rsidRPr="00811D15" w:rsidRDefault="00811D15" w:rsidP="007A250F">
      <w:pPr>
        <w:jc w:val="both"/>
      </w:pPr>
      <w:r>
        <w:t xml:space="preserve">Table </w:t>
      </w:r>
      <w:r w:rsidR="006C543F">
        <w:t>3</w:t>
      </w:r>
      <w:r w:rsidR="00F113EC">
        <w:t xml:space="preserve"> </w:t>
      </w:r>
      <w:r>
        <w:t xml:space="preserve">gives the outcomes in terms of potential </w:t>
      </w:r>
      <w:r w:rsidR="00FF5747">
        <w:t xml:space="preserve">virion </w:t>
      </w:r>
      <w:r>
        <w:t>exposure</w:t>
      </w:r>
      <w:r w:rsidR="006D2696">
        <w:t>s</w:t>
      </w:r>
      <w:r w:rsidR="00F113EC">
        <w:t xml:space="preserve">. Colors indicate severeness of potential exposures. Dark green is </w:t>
      </w:r>
      <w:r>
        <w:t>the not yet infectious dose of</w:t>
      </w:r>
      <w:r w:rsidR="00F113EC">
        <w:t xml:space="preserve"> </w:t>
      </w:r>
      <w:r w:rsidR="00F113EC" w:rsidRPr="0018475F">
        <w:t>below</w:t>
      </w:r>
      <w:r w:rsidRPr="0018475F">
        <w:t xml:space="preserve"> 100 SARS-2 virions</w:t>
      </w:r>
      <w:r w:rsidR="00F113EC" w:rsidRPr="0018475F">
        <w:t xml:space="preserve"> and light</w:t>
      </w:r>
      <w:r w:rsidR="00F113EC">
        <w:t xml:space="preserve"> green a low chance in infection, still below 350 virions. Light red is some real chance on infection, between 350 and 1000 virions and red, </w:t>
      </w:r>
      <w:r w:rsidR="00E0435B">
        <w:t>above 1000 virions</w:t>
      </w:r>
      <w:r w:rsidR="00F113EC">
        <w:t>, a substantial chance on infection</w:t>
      </w:r>
      <w:r w:rsidR="001D0D5B">
        <w:t>.</w:t>
      </w:r>
    </w:p>
    <w:p w14:paraId="3D9F72C3" w14:textId="1E3B1382" w:rsidR="004B4D29" w:rsidRDefault="004B4D29" w:rsidP="004B4D29">
      <w:pPr>
        <w:jc w:val="both"/>
      </w:pPr>
      <w:r>
        <w:t>Short exposures (15 minutes) in closed spaces with a standard density of 5 emitting persons in 100m</w:t>
      </w:r>
      <w:r w:rsidRPr="006156D7">
        <w:rPr>
          <w:vertAlign w:val="superscript"/>
        </w:rPr>
        <w:t>3</w:t>
      </w:r>
      <w:r>
        <w:t xml:space="preserve"> poses a negligible risk, even at very low VRs. Very high VRs preclude a serious exposure except with a high density of emitting persons</w:t>
      </w:r>
      <w:r w:rsidR="00FA3820">
        <w:t xml:space="preserve"> and a longer period of stay</w:t>
      </w:r>
      <w:r>
        <w:t xml:space="preserve">. </w:t>
      </w:r>
    </w:p>
    <w:p w14:paraId="2902897E" w14:textId="77777777" w:rsidR="004B4D29" w:rsidRDefault="004B4D29" w:rsidP="004B4D29">
      <w:pPr>
        <w:jc w:val="both"/>
      </w:pPr>
      <w:r>
        <w:t>With longer durations in a room where emissions have led to high concentration risks rise dramatically. Even in a reasonably well-ventilated room (VR5) where one ill person (per 20m</w:t>
      </w:r>
      <w:r w:rsidRPr="006156D7">
        <w:rPr>
          <w:vertAlign w:val="superscript"/>
        </w:rPr>
        <w:t>3</w:t>
      </w:r>
      <w:r>
        <w:t>) had been for 1 hour, there is a substantial exposure for the person remaining there for another 2 hours: 966 virions. With larger numbers of emitting persons, as in sick rooms in care situations, infectious exposure is near inevitable, with stringent measures due.</w:t>
      </w:r>
    </w:p>
    <w:p w14:paraId="61617AC4" w14:textId="77777777" w:rsidR="004B4D29" w:rsidRDefault="004B4D29" w:rsidP="004B4D29">
      <w:pPr>
        <w:jc w:val="both"/>
      </w:pPr>
      <w:r>
        <w:t xml:space="preserve">Incidental cough-sneeze exposures remain well below 100 virions even with some repetition. </w:t>
      </w:r>
    </w:p>
    <w:p w14:paraId="73AFA2CB" w14:textId="4427F5E8" w:rsidR="004B4D29" w:rsidRDefault="004B4D29" w:rsidP="004B4D29">
      <w:pPr>
        <w:jc w:val="both"/>
      </w:pPr>
      <w:r>
        <w:t>In outside gatherings with 5 emitting persons per 100m</w:t>
      </w:r>
      <w:r w:rsidRPr="00F0439C">
        <w:rPr>
          <w:vertAlign w:val="superscript"/>
        </w:rPr>
        <w:t>2</w:t>
      </w:r>
      <w:r>
        <w:t xml:space="preserve"> and hardly </w:t>
      </w:r>
      <w:r w:rsidR="00FA3820">
        <w:t xml:space="preserve">any </w:t>
      </w:r>
      <w:r>
        <w:t>wind an infectious exposure seems near impossible.</w:t>
      </w:r>
    </w:p>
    <w:p w14:paraId="34052DAC" w14:textId="5E31AFAD" w:rsidR="004B4D29" w:rsidRDefault="004B4D29" w:rsidP="004B4D29">
      <w:pPr>
        <w:jc w:val="both"/>
      </w:pPr>
      <w:r>
        <w:t xml:space="preserve">A qualitative evaluation of all </w:t>
      </w:r>
      <w:r w:rsidR="008C71C8">
        <w:t xml:space="preserve">treated </w:t>
      </w:r>
      <w:r>
        <w:t>situations reckoning with key scenarios is in SI-11.c.</w:t>
      </w:r>
    </w:p>
    <w:p w14:paraId="0D1AE172" w14:textId="34223578" w:rsidR="003C067B" w:rsidRDefault="003C067B">
      <w:r>
        <w:br w:type="page"/>
      </w:r>
    </w:p>
    <w:p w14:paraId="10244CAC" w14:textId="77777777" w:rsidR="003C067B" w:rsidRDefault="00FF5747" w:rsidP="005031E7">
      <w:pPr>
        <w:jc w:val="both"/>
        <w:rPr>
          <w:b/>
          <w:bCs/>
        </w:rPr>
      </w:pPr>
      <w:r w:rsidRPr="00FF5747">
        <w:rPr>
          <w:b/>
          <w:bCs/>
        </w:rPr>
        <w:lastRenderedPageBreak/>
        <w:t xml:space="preserve">Table </w:t>
      </w:r>
      <w:r w:rsidR="003C067B">
        <w:rPr>
          <w:b/>
          <w:bCs/>
        </w:rPr>
        <w:t>3</w:t>
      </w:r>
      <w:r w:rsidRPr="00FF5747">
        <w:rPr>
          <w:b/>
          <w:bCs/>
        </w:rPr>
        <w:t xml:space="preserve">. Exposures in </w:t>
      </w:r>
      <w:r w:rsidR="003C067B">
        <w:rPr>
          <w:b/>
          <w:bCs/>
        </w:rPr>
        <w:t>selected</w:t>
      </w:r>
      <w:r w:rsidRPr="00FF5747">
        <w:rPr>
          <w:b/>
          <w:bCs/>
        </w:rPr>
        <w:t xml:space="preserve"> </w:t>
      </w:r>
      <w:r w:rsidR="000F7C67">
        <w:rPr>
          <w:b/>
          <w:bCs/>
        </w:rPr>
        <w:t xml:space="preserve">situations and </w:t>
      </w:r>
      <w:r w:rsidRPr="00FF5747">
        <w:rPr>
          <w:b/>
          <w:bCs/>
        </w:rPr>
        <w:t>scenarios</w:t>
      </w:r>
    </w:p>
    <w:p w14:paraId="1A52BAA2" w14:textId="76896733" w:rsidR="00811D15" w:rsidRPr="003C067B" w:rsidRDefault="003C067B" w:rsidP="005031E7">
      <w:pPr>
        <w:jc w:val="both"/>
      </w:pPr>
      <w:r w:rsidRPr="003C067B">
        <w:t>Full tables in SI-11, with evaluation</w:t>
      </w:r>
      <w:r w:rsidR="00FF5747" w:rsidRPr="003C067B">
        <w:t xml:space="preserve">. </w:t>
      </w:r>
    </w:p>
    <w:tbl>
      <w:tblPr>
        <w:tblW w:w="10549" w:type="dxa"/>
        <w:tblInd w:w="-284" w:type="dxa"/>
        <w:tblLook w:val="04A0" w:firstRow="1" w:lastRow="0" w:firstColumn="1" w:lastColumn="0" w:noHBand="0" w:noVBand="1"/>
      </w:tblPr>
      <w:tblGrid>
        <w:gridCol w:w="2824"/>
        <w:gridCol w:w="664"/>
        <w:gridCol w:w="1400"/>
        <w:gridCol w:w="1352"/>
        <w:gridCol w:w="960"/>
        <w:gridCol w:w="776"/>
        <w:gridCol w:w="903"/>
        <w:gridCol w:w="824"/>
        <w:gridCol w:w="846"/>
      </w:tblGrid>
      <w:tr w:rsidR="003C067B" w:rsidRPr="00874987" w14:paraId="742AB8CA" w14:textId="77777777" w:rsidTr="00CC21EE">
        <w:trPr>
          <w:trHeight w:val="276"/>
        </w:trPr>
        <w:tc>
          <w:tcPr>
            <w:tcW w:w="2824" w:type="dxa"/>
            <w:tcBorders>
              <w:top w:val="nil"/>
              <w:left w:val="nil"/>
              <w:bottom w:val="nil"/>
              <w:right w:val="nil"/>
            </w:tcBorders>
            <w:shd w:val="clear" w:color="auto" w:fill="auto"/>
            <w:noWrap/>
            <w:vAlign w:val="bottom"/>
            <w:hideMark/>
          </w:tcPr>
          <w:p w14:paraId="40FD33C0"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Situations:</w:t>
            </w:r>
          </w:p>
        </w:tc>
        <w:tc>
          <w:tcPr>
            <w:tcW w:w="2064" w:type="dxa"/>
            <w:gridSpan w:val="2"/>
            <w:tcBorders>
              <w:top w:val="nil"/>
              <w:left w:val="nil"/>
              <w:bottom w:val="nil"/>
              <w:right w:val="nil"/>
            </w:tcBorders>
            <w:shd w:val="clear" w:color="auto" w:fill="auto"/>
            <w:noWrap/>
            <w:vAlign w:val="bottom"/>
            <w:hideMark/>
          </w:tcPr>
          <w:p w14:paraId="4CB72790" w14:textId="77777777" w:rsidR="003C067B" w:rsidRPr="00874987" w:rsidRDefault="003C067B" w:rsidP="00E07AF7">
            <w:pPr>
              <w:rPr>
                <w:rFonts w:ascii="Calibri Light" w:eastAsia="Times New Roman" w:hAnsi="Calibri Light" w:cs="Calibri Light"/>
                <w:b/>
                <w:bCs/>
                <w:color w:val="000000"/>
                <w:sz w:val="18"/>
                <w:szCs w:val="18"/>
              </w:rPr>
            </w:pPr>
            <w:r w:rsidRPr="00874987">
              <w:rPr>
                <w:rFonts w:ascii="Calibri Light" w:eastAsia="Times New Roman" w:hAnsi="Calibri Light" w:cs="Calibri Light"/>
                <w:b/>
                <w:bCs/>
                <w:color w:val="000000"/>
                <w:sz w:val="18"/>
                <w:szCs w:val="18"/>
              </w:rPr>
              <w:t>Exposure scenarios:</w:t>
            </w:r>
          </w:p>
        </w:tc>
        <w:tc>
          <w:tcPr>
            <w:tcW w:w="1352" w:type="dxa"/>
            <w:tcBorders>
              <w:top w:val="nil"/>
              <w:left w:val="nil"/>
              <w:bottom w:val="nil"/>
              <w:right w:val="nil"/>
            </w:tcBorders>
            <w:shd w:val="clear" w:color="auto" w:fill="auto"/>
            <w:vAlign w:val="bottom"/>
            <w:hideMark/>
          </w:tcPr>
          <w:p w14:paraId="29759ED9" w14:textId="77777777" w:rsidR="003C067B" w:rsidRPr="00874987" w:rsidRDefault="003C067B" w:rsidP="00E07AF7">
            <w:pPr>
              <w:rPr>
                <w:rFonts w:ascii="Calibri Light" w:eastAsia="Times New Roman" w:hAnsi="Calibri Light" w:cs="Calibri Light"/>
                <w:b/>
                <w:bCs/>
                <w:color w:val="000000"/>
                <w:sz w:val="18"/>
                <w:szCs w:val="18"/>
              </w:rPr>
            </w:pPr>
          </w:p>
        </w:tc>
        <w:tc>
          <w:tcPr>
            <w:tcW w:w="960" w:type="dxa"/>
            <w:tcBorders>
              <w:top w:val="nil"/>
              <w:left w:val="nil"/>
              <w:bottom w:val="nil"/>
              <w:right w:val="nil"/>
            </w:tcBorders>
            <w:shd w:val="clear" w:color="auto" w:fill="auto"/>
            <w:noWrap/>
            <w:vAlign w:val="bottom"/>
            <w:hideMark/>
          </w:tcPr>
          <w:p w14:paraId="205BB503" w14:textId="77777777" w:rsidR="003C067B" w:rsidRPr="00874987" w:rsidRDefault="003C067B" w:rsidP="00E07AF7">
            <w:pPr>
              <w:jc w:val="right"/>
              <w:rPr>
                <w:rFonts w:ascii="Times New Roman" w:eastAsia="Times New Roman" w:hAnsi="Times New Roman" w:cs="Times New Roman"/>
                <w:sz w:val="20"/>
                <w:szCs w:val="20"/>
              </w:rPr>
            </w:pPr>
          </w:p>
        </w:tc>
        <w:tc>
          <w:tcPr>
            <w:tcW w:w="776" w:type="dxa"/>
            <w:tcBorders>
              <w:top w:val="nil"/>
              <w:left w:val="nil"/>
              <w:bottom w:val="nil"/>
              <w:right w:val="nil"/>
            </w:tcBorders>
            <w:shd w:val="clear" w:color="auto" w:fill="auto"/>
            <w:noWrap/>
            <w:vAlign w:val="bottom"/>
            <w:hideMark/>
          </w:tcPr>
          <w:p w14:paraId="793C072F" w14:textId="77777777" w:rsidR="003C067B" w:rsidRPr="00874987" w:rsidRDefault="003C067B" w:rsidP="00E07AF7">
            <w:pPr>
              <w:rPr>
                <w:rFonts w:ascii="Times New Roman" w:eastAsia="Times New Roman" w:hAnsi="Times New Roman" w:cs="Times New Roman"/>
                <w:sz w:val="20"/>
                <w:szCs w:val="20"/>
              </w:rPr>
            </w:pPr>
          </w:p>
        </w:tc>
        <w:tc>
          <w:tcPr>
            <w:tcW w:w="903" w:type="dxa"/>
            <w:tcBorders>
              <w:top w:val="nil"/>
              <w:left w:val="nil"/>
              <w:bottom w:val="nil"/>
              <w:right w:val="nil"/>
            </w:tcBorders>
            <w:shd w:val="clear" w:color="auto" w:fill="auto"/>
            <w:noWrap/>
            <w:vAlign w:val="bottom"/>
            <w:hideMark/>
          </w:tcPr>
          <w:p w14:paraId="0EEC80C7" w14:textId="77777777" w:rsidR="003C067B" w:rsidRPr="00874987" w:rsidRDefault="003C067B" w:rsidP="00E07AF7">
            <w:pPr>
              <w:rPr>
                <w:rFonts w:ascii="Times New Roman" w:eastAsia="Times New Roman" w:hAnsi="Times New Roman" w:cs="Times New Roman"/>
                <w:sz w:val="20"/>
                <w:szCs w:val="20"/>
              </w:rPr>
            </w:pPr>
          </w:p>
        </w:tc>
        <w:tc>
          <w:tcPr>
            <w:tcW w:w="824" w:type="dxa"/>
            <w:tcBorders>
              <w:top w:val="nil"/>
              <w:left w:val="nil"/>
              <w:bottom w:val="nil"/>
              <w:right w:val="nil"/>
            </w:tcBorders>
            <w:shd w:val="clear" w:color="auto" w:fill="auto"/>
            <w:noWrap/>
            <w:vAlign w:val="bottom"/>
            <w:hideMark/>
          </w:tcPr>
          <w:p w14:paraId="2214F895" w14:textId="77777777" w:rsidR="003C067B" w:rsidRPr="00874987" w:rsidRDefault="003C067B" w:rsidP="00E07AF7">
            <w:pPr>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14:paraId="19913F01" w14:textId="77777777" w:rsidR="003C067B" w:rsidRPr="00874987" w:rsidRDefault="003C067B" w:rsidP="00E07AF7">
            <w:pPr>
              <w:rPr>
                <w:rFonts w:ascii="Times New Roman" w:eastAsia="Times New Roman" w:hAnsi="Times New Roman" w:cs="Times New Roman"/>
                <w:sz w:val="20"/>
                <w:szCs w:val="20"/>
              </w:rPr>
            </w:pPr>
          </w:p>
        </w:tc>
      </w:tr>
      <w:tr w:rsidR="003C067B" w:rsidRPr="00874987" w14:paraId="25F58CF1" w14:textId="77777777" w:rsidTr="00CC21EE">
        <w:trPr>
          <w:trHeight w:val="720"/>
        </w:trPr>
        <w:tc>
          <w:tcPr>
            <w:tcW w:w="2824" w:type="dxa"/>
            <w:tcBorders>
              <w:top w:val="nil"/>
              <w:left w:val="nil"/>
              <w:bottom w:val="nil"/>
              <w:right w:val="nil"/>
            </w:tcBorders>
            <w:shd w:val="clear" w:color="auto" w:fill="auto"/>
            <w:noWrap/>
            <w:vAlign w:val="bottom"/>
            <w:hideMark/>
          </w:tcPr>
          <w:p w14:paraId="26001CC3" w14:textId="77777777" w:rsidR="003C067B" w:rsidRPr="00874987" w:rsidRDefault="003C067B" w:rsidP="00E07AF7">
            <w:pPr>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vAlign w:val="bottom"/>
            <w:hideMark/>
          </w:tcPr>
          <w:p w14:paraId="6D5C3696" w14:textId="77777777" w:rsidR="003C067B" w:rsidRPr="00874987" w:rsidRDefault="003C067B" w:rsidP="00E07AF7">
            <w:pPr>
              <w:rPr>
                <w:rFonts w:ascii="Calibri Light" w:eastAsia="Times New Roman" w:hAnsi="Calibri Light" w:cs="Calibri Light"/>
                <w:b/>
                <w:bCs/>
                <w:color w:val="000000"/>
                <w:sz w:val="18"/>
                <w:szCs w:val="18"/>
              </w:rPr>
            </w:pPr>
            <w:r w:rsidRPr="00874987">
              <w:rPr>
                <w:rFonts w:ascii="Calibri Light" w:eastAsia="Times New Roman" w:hAnsi="Calibri Light" w:cs="Calibri Light"/>
                <w:b/>
                <w:bCs/>
                <w:color w:val="000000"/>
                <w:sz w:val="18"/>
                <w:szCs w:val="18"/>
              </w:rPr>
              <w:t>ill ratio</w:t>
            </w:r>
          </w:p>
        </w:tc>
        <w:tc>
          <w:tcPr>
            <w:tcW w:w="1400" w:type="dxa"/>
            <w:tcBorders>
              <w:top w:val="nil"/>
              <w:left w:val="nil"/>
              <w:bottom w:val="nil"/>
              <w:right w:val="nil"/>
            </w:tcBorders>
            <w:shd w:val="clear" w:color="auto" w:fill="auto"/>
            <w:vAlign w:val="bottom"/>
            <w:hideMark/>
          </w:tcPr>
          <w:p w14:paraId="05A6F8DB" w14:textId="10580739"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Maximum density (or</w:t>
            </w:r>
            <w:r w:rsidR="00C42DDB">
              <w:rPr>
                <w:rFonts w:ascii="Calibri" w:eastAsia="Times New Roman" w:hAnsi="Calibri" w:cs="Calibri"/>
                <w:b/>
                <w:bCs/>
                <w:color w:val="000000"/>
                <w:sz w:val="18"/>
                <w:szCs w:val="18"/>
              </w:rPr>
              <w:t xml:space="preserve"> </w:t>
            </w:r>
            <w:r w:rsidRPr="00874987">
              <w:rPr>
                <w:rFonts w:ascii="Calibri" w:eastAsia="Times New Roman" w:hAnsi="Calibri" w:cs="Calibri"/>
                <w:b/>
                <w:bCs/>
                <w:color w:val="000000"/>
                <w:sz w:val="18"/>
                <w:szCs w:val="18"/>
              </w:rPr>
              <w:t>distance)</w:t>
            </w:r>
          </w:p>
        </w:tc>
        <w:tc>
          <w:tcPr>
            <w:tcW w:w="1352" w:type="dxa"/>
            <w:tcBorders>
              <w:top w:val="nil"/>
              <w:left w:val="nil"/>
              <w:bottom w:val="nil"/>
              <w:right w:val="nil"/>
            </w:tcBorders>
            <w:shd w:val="clear" w:color="auto" w:fill="auto"/>
            <w:vAlign w:val="bottom"/>
            <w:hideMark/>
          </w:tcPr>
          <w:p w14:paraId="71A58D7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Emitting persons</w:t>
            </w:r>
          </w:p>
        </w:tc>
        <w:tc>
          <w:tcPr>
            <w:tcW w:w="960" w:type="dxa"/>
            <w:tcBorders>
              <w:top w:val="nil"/>
              <w:left w:val="nil"/>
              <w:bottom w:val="nil"/>
              <w:right w:val="nil"/>
            </w:tcBorders>
            <w:shd w:val="clear" w:color="auto" w:fill="auto"/>
            <w:vAlign w:val="bottom"/>
            <w:hideMark/>
          </w:tcPr>
          <w:p w14:paraId="77304ED7"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Start time, period</w:t>
            </w:r>
          </w:p>
        </w:tc>
        <w:tc>
          <w:tcPr>
            <w:tcW w:w="776" w:type="dxa"/>
            <w:tcBorders>
              <w:top w:val="nil"/>
              <w:left w:val="nil"/>
              <w:bottom w:val="nil"/>
              <w:right w:val="nil"/>
            </w:tcBorders>
            <w:shd w:val="clear" w:color="auto" w:fill="auto"/>
            <w:vAlign w:val="bottom"/>
            <w:hideMark/>
          </w:tcPr>
          <w:p w14:paraId="134D74D6"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VRs/ volume</w:t>
            </w:r>
          </w:p>
        </w:tc>
        <w:tc>
          <w:tcPr>
            <w:tcW w:w="903" w:type="dxa"/>
            <w:tcBorders>
              <w:top w:val="nil"/>
              <w:left w:val="nil"/>
              <w:bottom w:val="nil"/>
              <w:right w:val="nil"/>
            </w:tcBorders>
            <w:shd w:val="clear" w:color="auto" w:fill="auto"/>
            <w:vAlign w:val="bottom"/>
            <w:hideMark/>
          </w:tcPr>
          <w:p w14:paraId="1D87EA6B"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Exposure to virions</w:t>
            </w:r>
          </w:p>
        </w:tc>
        <w:tc>
          <w:tcPr>
            <w:tcW w:w="824" w:type="dxa"/>
            <w:tcBorders>
              <w:top w:val="nil"/>
              <w:left w:val="nil"/>
              <w:bottom w:val="nil"/>
              <w:right w:val="nil"/>
            </w:tcBorders>
            <w:shd w:val="clear" w:color="auto" w:fill="auto"/>
            <w:vAlign w:val="bottom"/>
            <w:hideMark/>
          </w:tcPr>
          <w:p w14:paraId="0238D8F3" w14:textId="2C799430" w:rsidR="003C067B" w:rsidRPr="00874987" w:rsidRDefault="00FA3820" w:rsidP="00E07AF7">
            <w:pPr>
              <w:rPr>
                <w:rFonts w:ascii="Calibri" w:eastAsia="Times New Roman" w:hAnsi="Calibri" w:cs="Calibri"/>
                <w:b/>
                <w:bCs/>
                <w:color w:val="000000"/>
                <w:sz w:val="18"/>
                <w:szCs w:val="18"/>
              </w:rPr>
            </w:pPr>
            <w:r>
              <w:rPr>
                <w:rFonts w:ascii="Calibri" w:eastAsia="Times New Roman" w:hAnsi="Calibri" w:cs="Calibri"/>
                <w:b/>
                <w:bCs/>
                <w:color w:val="000000"/>
                <w:sz w:val="18"/>
                <w:szCs w:val="18"/>
              </w:rPr>
              <w:t xml:space="preserve">Relative to </w:t>
            </w:r>
            <w:r w:rsidR="003C067B" w:rsidRPr="00874987">
              <w:rPr>
                <w:rFonts w:ascii="Calibri" w:eastAsia="Times New Roman" w:hAnsi="Calibri" w:cs="Calibri"/>
                <w:b/>
                <w:bCs/>
                <w:color w:val="000000"/>
                <w:sz w:val="18"/>
                <w:szCs w:val="18"/>
              </w:rPr>
              <w:t>Ref.</w:t>
            </w:r>
            <w:r w:rsidR="00C42DDB">
              <w:rPr>
                <w:rFonts w:ascii="Calibri" w:eastAsia="Times New Roman" w:hAnsi="Calibri" w:cs="Calibri"/>
                <w:b/>
                <w:bCs/>
                <w:color w:val="000000"/>
                <w:sz w:val="18"/>
                <w:szCs w:val="18"/>
              </w:rPr>
              <w:t xml:space="preserve"> </w:t>
            </w:r>
            <w:r w:rsidR="003C067B" w:rsidRPr="00874987">
              <w:rPr>
                <w:rFonts w:ascii="Calibri" w:eastAsia="Times New Roman" w:hAnsi="Calibri" w:cs="Calibri"/>
                <w:b/>
                <w:bCs/>
                <w:color w:val="000000"/>
                <w:sz w:val="18"/>
                <w:szCs w:val="18"/>
              </w:rPr>
              <w:t>350 virions</w:t>
            </w:r>
          </w:p>
        </w:tc>
        <w:tc>
          <w:tcPr>
            <w:tcW w:w="846" w:type="dxa"/>
            <w:tcBorders>
              <w:top w:val="nil"/>
              <w:left w:val="nil"/>
              <w:bottom w:val="nil"/>
              <w:right w:val="nil"/>
            </w:tcBorders>
            <w:shd w:val="clear" w:color="auto" w:fill="auto"/>
            <w:vAlign w:val="bottom"/>
            <w:hideMark/>
          </w:tcPr>
          <w:p w14:paraId="59E7A018"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Ref. Super-market 15 min.</w:t>
            </w:r>
          </w:p>
        </w:tc>
      </w:tr>
      <w:tr w:rsidR="003C067B" w:rsidRPr="00874987" w14:paraId="169FF228" w14:textId="77777777" w:rsidTr="00CC21EE">
        <w:trPr>
          <w:trHeight w:val="240"/>
        </w:trPr>
        <w:tc>
          <w:tcPr>
            <w:tcW w:w="2824" w:type="dxa"/>
            <w:tcBorders>
              <w:top w:val="nil"/>
              <w:left w:val="nil"/>
              <w:bottom w:val="nil"/>
              <w:right w:val="nil"/>
            </w:tcBorders>
            <w:shd w:val="clear" w:color="auto" w:fill="auto"/>
            <w:noWrap/>
            <w:vAlign w:val="bottom"/>
            <w:hideMark/>
          </w:tcPr>
          <w:p w14:paraId="582CCA53"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Bedroom, private, low VR</w:t>
            </w:r>
          </w:p>
        </w:tc>
        <w:tc>
          <w:tcPr>
            <w:tcW w:w="664" w:type="dxa"/>
            <w:tcBorders>
              <w:top w:val="nil"/>
              <w:left w:val="nil"/>
              <w:bottom w:val="nil"/>
              <w:right w:val="nil"/>
            </w:tcBorders>
            <w:shd w:val="clear" w:color="auto" w:fill="auto"/>
            <w:vAlign w:val="bottom"/>
            <w:hideMark/>
          </w:tcPr>
          <w:p w14:paraId="495AA4A6"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50%</w:t>
            </w:r>
          </w:p>
        </w:tc>
        <w:tc>
          <w:tcPr>
            <w:tcW w:w="1400" w:type="dxa"/>
            <w:tcBorders>
              <w:top w:val="nil"/>
              <w:left w:val="nil"/>
              <w:bottom w:val="nil"/>
              <w:right w:val="nil"/>
            </w:tcBorders>
            <w:shd w:val="clear" w:color="auto" w:fill="auto"/>
            <w:noWrap/>
            <w:vAlign w:val="bottom"/>
            <w:hideMark/>
          </w:tcPr>
          <w:p w14:paraId="356B4D9F"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2/8m2;h2.5m</w:t>
            </w:r>
          </w:p>
        </w:tc>
        <w:tc>
          <w:tcPr>
            <w:tcW w:w="1352" w:type="dxa"/>
            <w:tcBorders>
              <w:top w:val="nil"/>
              <w:left w:val="nil"/>
              <w:bottom w:val="nil"/>
              <w:right w:val="nil"/>
            </w:tcBorders>
            <w:shd w:val="clear" w:color="auto" w:fill="auto"/>
            <w:vAlign w:val="bottom"/>
            <w:hideMark/>
          </w:tcPr>
          <w:p w14:paraId="708D9404" w14:textId="4EB4CFCF"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027453B2"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t0,960</w:t>
            </w:r>
          </w:p>
        </w:tc>
        <w:tc>
          <w:tcPr>
            <w:tcW w:w="776" w:type="dxa"/>
            <w:tcBorders>
              <w:top w:val="nil"/>
              <w:left w:val="nil"/>
              <w:bottom w:val="nil"/>
              <w:right w:val="nil"/>
            </w:tcBorders>
            <w:shd w:val="clear" w:color="auto" w:fill="auto"/>
            <w:noWrap/>
            <w:vAlign w:val="bottom"/>
            <w:hideMark/>
          </w:tcPr>
          <w:p w14:paraId="43BB790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0.1</w:t>
            </w:r>
          </w:p>
        </w:tc>
        <w:tc>
          <w:tcPr>
            <w:tcW w:w="903" w:type="dxa"/>
            <w:tcBorders>
              <w:top w:val="nil"/>
              <w:left w:val="nil"/>
              <w:bottom w:val="nil"/>
              <w:right w:val="nil"/>
            </w:tcBorders>
            <w:shd w:val="clear" w:color="000000" w:fill="FF0000"/>
            <w:noWrap/>
            <w:vAlign w:val="bottom"/>
            <w:hideMark/>
          </w:tcPr>
          <w:p w14:paraId="0A1FDA1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91126</w:t>
            </w:r>
          </w:p>
        </w:tc>
        <w:tc>
          <w:tcPr>
            <w:tcW w:w="824" w:type="dxa"/>
            <w:tcBorders>
              <w:top w:val="nil"/>
              <w:left w:val="nil"/>
              <w:bottom w:val="nil"/>
              <w:right w:val="nil"/>
            </w:tcBorders>
            <w:shd w:val="clear" w:color="auto" w:fill="auto"/>
            <w:noWrap/>
            <w:vAlign w:val="bottom"/>
            <w:hideMark/>
          </w:tcPr>
          <w:p w14:paraId="02FD8FB4"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260</w:t>
            </w:r>
          </w:p>
        </w:tc>
        <w:tc>
          <w:tcPr>
            <w:tcW w:w="846" w:type="dxa"/>
            <w:tcBorders>
              <w:top w:val="nil"/>
              <w:left w:val="nil"/>
              <w:bottom w:val="nil"/>
              <w:right w:val="nil"/>
            </w:tcBorders>
            <w:shd w:val="clear" w:color="auto" w:fill="auto"/>
            <w:noWrap/>
            <w:vAlign w:val="bottom"/>
            <w:hideMark/>
          </w:tcPr>
          <w:p w14:paraId="547E917B"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11506</w:t>
            </w:r>
          </w:p>
        </w:tc>
      </w:tr>
      <w:tr w:rsidR="003C067B" w:rsidRPr="00874987" w14:paraId="286CC179" w14:textId="77777777" w:rsidTr="00CC21EE">
        <w:trPr>
          <w:trHeight w:val="240"/>
        </w:trPr>
        <w:tc>
          <w:tcPr>
            <w:tcW w:w="2824" w:type="dxa"/>
            <w:tcBorders>
              <w:top w:val="nil"/>
              <w:left w:val="nil"/>
              <w:bottom w:val="nil"/>
              <w:right w:val="nil"/>
            </w:tcBorders>
            <w:shd w:val="clear" w:color="auto" w:fill="auto"/>
            <w:noWrap/>
            <w:vAlign w:val="bottom"/>
            <w:hideMark/>
          </w:tcPr>
          <w:p w14:paraId="1119A42D"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Patient ward, sleeping, low VR</w:t>
            </w:r>
          </w:p>
        </w:tc>
        <w:tc>
          <w:tcPr>
            <w:tcW w:w="664" w:type="dxa"/>
            <w:tcBorders>
              <w:top w:val="nil"/>
              <w:left w:val="nil"/>
              <w:bottom w:val="nil"/>
              <w:right w:val="nil"/>
            </w:tcBorders>
            <w:shd w:val="clear" w:color="auto" w:fill="auto"/>
            <w:vAlign w:val="bottom"/>
            <w:hideMark/>
          </w:tcPr>
          <w:p w14:paraId="1FBC1C4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50%</w:t>
            </w:r>
          </w:p>
        </w:tc>
        <w:tc>
          <w:tcPr>
            <w:tcW w:w="1400" w:type="dxa"/>
            <w:tcBorders>
              <w:top w:val="nil"/>
              <w:left w:val="nil"/>
              <w:bottom w:val="nil"/>
              <w:right w:val="nil"/>
            </w:tcBorders>
            <w:shd w:val="clear" w:color="auto" w:fill="auto"/>
            <w:noWrap/>
            <w:vAlign w:val="bottom"/>
            <w:hideMark/>
          </w:tcPr>
          <w:p w14:paraId="0E969A88"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10/30m2;h3.3m</w:t>
            </w:r>
          </w:p>
        </w:tc>
        <w:tc>
          <w:tcPr>
            <w:tcW w:w="1352" w:type="dxa"/>
            <w:tcBorders>
              <w:top w:val="nil"/>
              <w:left w:val="nil"/>
              <w:bottom w:val="nil"/>
              <w:right w:val="nil"/>
            </w:tcBorders>
            <w:shd w:val="clear" w:color="auto" w:fill="auto"/>
            <w:vAlign w:val="bottom"/>
            <w:hideMark/>
          </w:tcPr>
          <w:p w14:paraId="42B2FDBE" w14:textId="3888684B"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67BD2D8D"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t0,960</w:t>
            </w:r>
          </w:p>
        </w:tc>
        <w:tc>
          <w:tcPr>
            <w:tcW w:w="776" w:type="dxa"/>
            <w:tcBorders>
              <w:top w:val="nil"/>
              <w:left w:val="nil"/>
              <w:bottom w:val="nil"/>
              <w:right w:val="nil"/>
            </w:tcBorders>
            <w:shd w:val="clear" w:color="auto" w:fill="auto"/>
            <w:noWrap/>
            <w:vAlign w:val="bottom"/>
            <w:hideMark/>
          </w:tcPr>
          <w:p w14:paraId="5F8957A8"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0.1</w:t>
            </w:r>
          </w:p>
        </w:tc>
        <w:tc>
          <w:tcPr>
            <w:tcW w:w="903" w:type="dxa"/>
            <w:tcBorders>
              <w:top w:val="nil"/>
              <w:left w:val="nil"/>
              <w:bottom w:val="nil"/>
              <w:right w:val="nil"/>
            </w:tcBorders>
            <w:shd w:val="clear" w:color="000000" w:fill="FF0000"/>
            <w:noWrap/>
            <w:vAlign w:val="bottom"/>
            <w:hideMark/>
          </w:tcPr>
          <w:p w14:paraId="32F4B54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91126</w:t>
            </w:r>
          </w:p>
        </w:tc>
        <w:tc>
          <w:tcPr>
            <w:tcW w:w="824" w:type="dxa"/>
            <w:tcBorders>
              <w:top w:val="nil"/>
              <w:left w:val="nil"/>
              <w:bottom w:val="nil"/>
              <w:right w:val="nil"/>
            </w:tcBorders>
            <w:shd w:val="clear" w:color="auto" w:fill="auto"/>
            <w:noWrap/>
            <w:vAlign w:val="bottom"/>
            <w:hideMark/>
          </w:tcPr>
          <w:p w14:paraId="70DB382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260</w:t>
            </w:r>
          </w:p>
        </w:tc>
        <w:tc>
          <w:tcPr>
            <w:tcW w:w="846" w:type="dxa"/>
            <w:tcBorders>
              <w:top w:val="nil"/>
              <w:left w:val="nil"/>
              <w:bottom w:val="nil"/>
              <w:right w:val="nil"/>
            </w:tcBorders>
            <w:shd w:val="clear" w:color="auto" w:fill="auto"/>
            <w:noWrap/>
            <w:vAlign w:val="bottom"/>
            <w:hideMark/>
          </w:tcPr>
          <w:p w14:paraId="250769A6"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11506</w:t>
            </w:r>
          </w:p>
        </w:tc>
      </w:tr>
      <w:tr w:rsidR="003C067B" w:rsidRPr="00874987" w14:paraId="61B4EE80" w14:textId="77777777" w:rsidTr="00CC21EE">
        <w:trPr>
          <w:trHeight w:val="240"/>
        </w:trPr>
        <w:tc>
          <w:tcPr>
            <w:tcW w:w="2824" w:type="dxa"/>
            <w:tcBorders>
              <w:top w:val="nil"/>
              <w:left w:val="nil"/>
              <w:bottom w:val="nil"/>
              <w:right w:val="nil"/>
            </w:tcBorders>
            <w:shd w:val="clear" w:color="auto" w:fill="auto"/>
            <w:noWrap/>
            <w:vAlign w:val="bottom"/>
            <w:hideMark/>
          </w:tcPr>
          <w:p w14:paraId="6F471353"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Train compartment long distance</w:t>
            </w:r>
          </w:p>
        </w:tc>
        <w:tc>
          <w:tcPr>
            <w:tcW w:w="664" w:type="dxa"/>
            <w:tcBorders>
              <w:top w:val="nil"/>
              <w:left w:val="nil"/>
              <w:bottom w:val="nil"/>
              <w:right w:val="nil"/>
            </w:tcBorders>
            <w:shd w:val="clear" w:color="auto" w:fill="auto"/>
            <w:vAlign w:val="bottom"/>
            <w:hideMark/>
          </w:tcPr>
          <w:p w14:paraId="14BD453A"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33%</w:t>
            </w:r>
          </w:p>
        </w:tc>
        <w:tc>
          <w:tcPr>
            <w:tcW w:w="1400" w:type="dxa"/>
            <w:tcBorders>
              <w:top w:val="nil"/>
              <w:left w:val="nil"/>
              <w:bottom w:val="nil"/>
              <w:right w:val="nil"/>
            </w:tcBorders>
            <w:shd w:val="clear" w:color="auto" w:fill="auto"/>
            <w:noWrap/>
            <w:vAlign w:val="bottom"/>
            <w:hideMark/>
          </w:tcPr>
          <w:p w14:paraId="3C156F1A"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6/8m2;h2.5m</w:t>
            </w:r>
          </w:p>
        </w:tc>
        <w:tc>
          <w:tcPr>
            <w:tcW w:w="1352" w:type="dxa"/>
            <w:tcBorders>
              <w:top w:val="nil"/>
              <w:left w:val="nil"/>
              <w:bottom w:val="nil"/>
              <w:right w:val="nil"/>
            </w:tcBorders>
            <w:shd w:val="clear" w:color="auto" w:fill="auto"/>
            <w:vAlign w:val="bottom"/>
            <w:hideMark/>
          </w:tcPr>
          <w:p w14:paraId="1D5418A8" w14:textId="373E739A"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3E42A133"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t0,960</w:t>
            </w:r>
          </w:p>
        </w:tc>
        <w:tc>
          <w:tcPr>
            <w:tcW w:w="776" w:type="dxa"/>
            <w:tcBorders>
              <w:top w:val="nil"/>
              <w:left w:val="nil"/>
              <w:bottom w:val="nil"/>
              <w:right w:val="nil"/>
            </w:tcBorders>
            <w:shd w:val="clear" w:color="auto" w:fill="auto"/>
            <w:noWrap/>
            <w:vAlign w:val="bottom"/>
            <w:hideMark/>
          </w:tcPr>
          <w:p w14:paraId="1D2EF5E6"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w:t>
            </w:r>
          </w:p>
        </w:tc>
        <w:tc>
          <w:tcPr>
            <w:tcW w:w="903" w:type="dxa"/>
            <w:tcBorders>
              <w:top w:val="nil"/>
              <w:left w:val="nil"/>
              <w:bottom w:val="nil"/>
              <w:right w:val="nil"/>
            </w:tcBorders>
            <w:shd w:val="clear" w:color="000000" w:fill="FF0000"/>
            <w:noWrap/>
            <w:vAlign w:val="bottom"/>
            <w:hideMark/>
          </w:tcPr>
          <w:p w14:paraId="2D9C404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39996</w:t>
            </w:r>
          </w:p>
        </w:tc>
        <w:tc>
          <w:tcPr>
            <w:tcW w:w="824" w:type="dxa"/>
            <w:tcBorders>
              <w:top w:val="nil"/>
              <w:left w:val="nil"/>
              <w:bottom w:val="nil"/>
              <w:right w:val="nil"/>
            </w:tcBorders>
            <w:shd w:val="clear" w:color="auto" w:fill="auto"/>
            <w:noWrap/>
            <w:vAlign w:val="bottom"/>
            <w:hideMark/>
          </w:tcPr>
          <w:p w14:paraId="5E5A1DA9"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114</w:t>
            </w:r>
          </w:p>
        </w:tc>
        <w:tc>
          <w:tcPr>
            <w:tcW w:w="846" w:type="dxa"/>
            <w:tcBorders>
              <w:top w:val="nil"/>
              <w:left w:val="nil"/>
              <w:bottom w:val="nil"/>
              <w:right w:val="nil"/>
            </w:tcBorders>
            <w:shd w:val="clear" w:color="auto" w:fill="auto"/>
            <w:noWrap/>
            <w:vAlign w:val="bottom"/>
            <w:hideMark/>
          </w:tcPr>
          <w:p w14:paraId="4230B5A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5050</w:t>
            </w:r>
          </w:p>
        </w:tc>
      </w:tr>
      <w:tr w:rsidR="003C067B" w:rsidRPr="00874987" w14:paraId="5973537C" w14:textId="77777777" w:rsidTr="00CC21EE">
        <w:trPr>
          <w:trHeight w:val="240"/>
        </w:trPr>
        <w:tc>
          <w:tcPr>
            <w:tcW w:w="2824" w:type="dxa"/>
            <w:tcBorders>
              <w:top w:val="nil"/>
              <w:left w:val="nil"/>
              <w:bottom w:val="nil"/>
              <w:right w:val="nil"/>
            </w:tcBorders>
            <w:shd w:val="clear" w:color="auto" w:fill="auto"/>
            <w:noWrap/>
            <w:vAlign w:val="bottom"/>
            <w:hideMark/>
          </w:tcPr>
          <w:p w14:paraId="752E9EDB"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Bus long distance</w:t>
            </w:r>
          </w:p>
        </w:tc>
        <w:tc>
          <w:tcPr>
            <w:tcW w:w="664" w:type="dxa"/>
            <w:tcBorders>
              <w:top w:val="nil"/>
              <w:left w:val="nil"/>
              <w:bottom w:val="nil"/>
              <w:right w:val="nil"/>
            </w:tcBorders>
            <w:shd w:val="clear" w:color="auto" w:fill="auto"/>
            <w:vAlign w:val="bottom"/>
            <w:hideMark/>
          </w:tcPr>
          <w:p w14:paraId="18912927"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1400" w:type="dxa"/>
            <w:tcBorders>
              <w:top w:val="nil"/>
              <w:left w:val="nil"/>
              <w:bottom w:val="nil"/>
              <w:right w:val="nil"/>
            </w:tcBorders>
            <w:shd w:val="clear" w:color="auto" w:fill="auto"/>
            <w:noWrap/>
            <w:vAlign w:val="bottom"/>
            <w:hideMark/>
          </w:tcPr>
          <w:p w14:paraId="13E47EBC"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60/80m2h;2.5m</w:t>
            </w:r>
          </w:p>
        </w:tc>
        <w:tc>
          <w:tcPr>
            <w:tcW w:w="1352" w:type="dxa"/>
            <w:tcBorders>
              <w:top w:val="nil"/>
              <w:left w:val="nil"/>
              <w:bottom w:val="nil"/>
              <w:right w:val="nil"/>
            </w:tcBorders>
            <w:shd w:val="clear" w:color="auto" w:fill="auto"/>
            <w:vAlign w:val="bottom"/>
            <w:hideMark/>
          </w:tcPr>
          <w:p w14:paraId="3FDEA34D" w14:textId="15216B83"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3/100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5B2B92DE"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t0,960</w:t>
            </w:r>
          </w:p>
        </w:tc>
        <w:tc>
          <w:tcPr>
            <w:tcW w:w="776" w:type="dxa"/>
            <w:tcBorders>
              <w:top w:val="nil"/>
              <w:left w:val="nil"/>
              <w:bottom w:val="nil"/>
              <w:right w:val="nil"/>
            </w:tcBorders>
            <w:shd w:val="clear" w:color="auto" w:fill="auto"/>
            <w:noWrap/>
            <w:vAlign w:val="bottom"/>
            <w:hideMark/>
          </w:tcPr>
          <w:p w14:paraId="31AE3CF2"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w:t>
            </w:r>
          </w:p>
        </w:tc>
        <w:tc>
          <w:tcPr>
            <w:tcW w:w="903" w:type="dxa"/>
            <w:tcBorders>
              <w:top w:val="nil"/>
              <w:left w:val="nil"/>
              <w:bottom w:val="nil"/>
              <w:right w:val="nil"/>
            </w:tcBorders>
            <w:shd w:val="clear" w:color="000000" w:fill="FF0000"/>
            <w:noWrap/>
            <w:vAlign w:val="bottom"/>
            <w:hideMark/>
          </w:tcPr>
          <w:p w14:paraId="0464D1C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11999</w:t>
            </w:r>
          </w:p>
        </w:tc>
        <w:tc>
          <w:tcPr>
            <w:tcW w:w="824" w:type="dxa"/>
            <w:tcBorders>
              <w:top w:val="nil"/>
              <w:left w:val="nil"/>
              <w:bottom w:val="nil"/>
              <w:right w:val="nil"/>
            </w:tcBorders>
            <w:shd w:val="clear" w:color="auto" w:fill="auto"/>
            <w:noWrap/>
            <w:vAlign w:val="bottom"/>
            <w:hideMark/>
          </w:tcPr>
          <w:p w14:paraId="2AD08C2C"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34</w:t>
            </w:r>
          </w:p>
        </w:tc>
        <w:tc>
          <w:tcPr>
            <w:tcW w:w="846" w:type="dxa"/>
            <w:tcBorders>
              <w:top w:val="nil"/>
              <w:left w:val="nil"/>
              <w:bottom w:val="nil"/>
              <w:right w:val="nil"/>
            </w:tcBorders>
            <w:shd w:val="clear" w:color="auto" w:fill="auto"/>
            <w:noWrap/>
            <w:vAlign w:val="bottom"/>
            <w:hideMark/>
          </w:tcPr>
          <w:p w14:paraId="1D9E3566"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1515</w:t>
            </w:r>
          </w:p>
        </w:tc>
      </w:tr>
      <w:tr w:rsidR="003C067B" w:rsidRPr="00874987" w14:paraId="524F817A" w14:textId="77777777" w:rsidTr="00CC21EE">
        <w:trPr>
          <w:trHeight w:val="240"/>
        </w:trPr>
        <w:tc>
          <w:tcPr>
            <w:tcW w:w="2824" w:type="dxa"/>
            <w:tcBorders>
              <w:top w:val="nil"/>
              <w:left w:val="nil"/>
              <w:bottom w:val="nil"/>
              <w:right w:val="nil"/>
            </w:tcBorders>
            <w:shd w:val="clear" w:color="auto" w:fill="auto"/>
            <w:noWrap/>
            <w:vAlign w:val="bottom"/>
            <w:hideMark/>
          </w:tcPr>
          <w:p w14:paraId="38569630"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Office room</w:t>
            </w:r>
          </w:p>
        </w:tc>
        <w:tc>
          <w:tcPr>
            <w:tcW w:w="664" w:type="dxa"/>
            <w:tcBorders>
              <w:top w:val="nil"/>
              <w:left w:val="nil"/>
              <w:bottom w:val="nil"/>
              <w:right w:val="nil"/>
            </w:tcBorders>
            <w:shd w:val="clear" w:color="auto" w:fill="auto"/>
            <w:vAlign w:val="bottom"/>
            <w:hideMark/>
          </w:tcPr>
          <w:p w14:paraId="6CCC769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w:t>
            </w:r>
          </w:p>
        </w:tc>
        <w:tc>
          <w:tcPr>
            <w:tcW w:w="1400" w:type="dxa"/>
            <w:tcBorders>
              <w:top w:val="nil"/>
              <w:left w:val="nil"/>
              <w:bottom w:val="nil"/>
              <w:right w:val="nil"/>
            </w:tcBorders>
            <w:shd w:val="clear" w:color="auto" w:fill="auto"/>
            <w:noWrap/>
            <w:vAlign w:val="bottom"/>
            <w:hideMark/>
          </w:tcPr>
          <w:p w14:paraId="7AEF7AAA"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5/30m2;h3.3m</w:t>
            </w:r>
          </w:p>
        </w:tc>
        <w:tc>
          <w:tcPr>
            <w:tcW w:w="1352" w:type="dxa"/>
            <w:tcBorders>
              <w:top w:val="nil"/>
              <w:left w:val="nil"/>
              <w:bottom w:val="nil"/>
              <w:right w:val="nil"/>
            </w:tcBorders>
            <w:shd w:val="clear" w:color="auto" w:fill="auto"/>
            <w:vAlign w:val="bottom"/>
            <w:hideMark/>
          </w:tcPr>
          <w:p w14:paraId="5041C1EB" w14:textId="5CBEE9CB"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05B93F73"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t0,960</w:t>
            </w:r>
          </w:p>
        </w:tc>
        <w:tc>
          <w:tcPr>
            <w:tcW w:w="776" w:type="dxa"/>
            <w:tcBorders>
              <w:top w:val="nil"/>
              <w:left w:val="nil"/>
              <w:bottom w:val="nil"/>
              <w:right w:val="nil"/>
            </w:tcBorders>
            <w:shd w:val="clear" w:color="auto" w:fill="auto"/>
            <w:noWrap/>
            <w:vAlign w:val="bottom"/>
            <w:hideMark/>
          </w:tcPr>
          <w:p w14:paraId="2EC3C18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w:t>
            </w:r>
          </w:p>
        </w:tc>
        <w:tc>
          <w:tcPr>
            <w:tcW w:w="903" w:type="dxa"/>
            <w:tcBorders>
              <w:top w:val="nil"/>
              <w:left w:val="nil"/>
              <w:bottom w:val="nil"/>
              <w:right w:val="nil"/>
            </w:tcBorders>
            <w:shd w:val="clear" w:color="000000" w:fill="FF0000"/>
            <w:noWrap/>
            <w:vAlign w:val="bottom"/>
            <w:hideMark/>
          </w:tcPr>
          <w:p w14:paraId="26E4D620"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9999</w:t>
            </w:r>
          </w:p>
        </w:tc>
        <w:tc>
          <w:tcPr>
            <w:tcW w:w="824" w:type="dxa"/>
            <w:tcBorders>
              <w:top w:val="nil"/>
              <w:left w:val="nil"/>
              <w:bottom w:val="nil"/>
              <w:right w:val="nil"/>
            </w:tcBorders>
            <w:shd w:val="clear" w:color="auto" w:fill="auto"/>
            <w:noWrap/>
            <w:vAlign w:val="bottom"/>
            <w:hideMark/>
          </w:tcPr>
          <w:p w14:paraId="33F7614B"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29</w:t>
            </w:r>
          </w:p>
        </w:tc>
        <w:tc>
          <w:tcPr>
            <w:tcW w:w="846" w:type="dxa"/>
            <w:tcBorders>
              <w:top w:val="nil"/>
              <w:left w:val="nil"/>
              <w:bottom w:val="nil"/>
              <w:right w:val="nil"/>
            </w:tcBorders>
            <w:shd w:val="clear" w:color="auto" w:fill="auto"/>
            <w:noWrap/>
            <w:vAlign w:val="bottom"/>
            <w:hideMark/>
          </w:tcPr>
          <w:p w14:paraId="345C41A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1263</w:t>
            </w:r>
          </w:p>
        </w:tc>
      </w:tr>
      <w:tr w:rsidR="003C067B" w:rsidRPr="00874987" w14:paraId="2431987C" w14:textId="77777777" w:rsidTr="00CC21EE">
        <w:trPr>
          <w:trHeight w:val="240"/>
        </w:trPr>
        <w:tc>
          <w:tcPr>
            <w:tcW w:w="2824" w:type="dxa"/>
            <w:tcBorders>
              <w:top w:val="nil"/>
              <w:left w:val="nil"/>
              <w:bottom w:val="nil"/>
              <w:right w:val="nil"/>
            </w:tcBorders>
            <w:shd w:val="clear" w:color="auto" w:fill="auto"/>
            <w:noWrap/>
            <w:vAlign w:val="bottom"/>
            <w:hideMark/>
          </w:tcPr>
          <w:p w14:paraId="4F270F0B"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Bar</w:t>
            </w:r>
          </w:p>
        </w:tc>
        <w:tc>
          <w:tcPr>
            <w:tcW w:w="664" w:type="dxa"/>
            <w:tcBorders>
              <w:top w:val="nil"/>
              <w:left w:val="nil"/>
              <w:bottom w:val="nil"/>
              <w:right w:val="nil"/>
            </w:tcBorders>
            <w:shd w:val="clear" w:color="auto" w:fill="auto"/>
            <w:vAlign w:val="bottom"/>
            <w:hideMark/>
          </w:tcPr>
          <w:p w14:paraId="2878FE27"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16.7%</w:t>
            </w:r>
          </w:p>
        </w:tc>
        <w:tc>
          <w:tcPr>
            <w:tcW w:w="1400" w:type="dxa"/>
            <w:tcBorders>
              <w:top w:val="nil"/>
              <w:left w:val="nil"/>
              <w:bottom w:val="nil"/>
              <w:right w:val="nil"/>
            </w:tcBorders>
            <w:shd w:val="clear" w:color="auto" w:fill="auto"/>
            <w:noWrap/>
            <w:vAlign w:val="bottom"/>
            <w:hideMark/>
          </w:tcPr>
          <w:p w14:paraId="44BAD9E3"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30/30m2;h3.3m</w:t>
            </w:r>
          </w:p>
        </w:tc>
        <w:tc>
          <w:tcPr>
            <w:tcW w:w="1352" w:type="dxa"/>
            <w:tcBorders>
              <w:top w:val="nil"/>
              <w:left w:val="nil"/>
              <w:bottom w:val="nil"/>
              <w:right w:val="nil"/>
            </w:tcBorders>
            <w:shd w:val="clear" w:color="auto" w:fill="auto"/>
            <w:vAlign w:val="bottom"/>
            <w:hideMark/>
          </w:tcPr>
          <w:p w14:paraId="4F45AA63" w14:textId="010ECDA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3EA67866"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t240,120</w:t>
            </w:r>
          </w:p>
        </w:tc>
        <w:tc>
          <w:tcPr>
            <w:tcW w:w="776" w:type="dxa"/>
            <w:tcBorders>
              <w:top w:val="nil"/>
              <w:left w:val="nil"/>
              <w:bottom w:val="nil"/>
              <w:right w:val="nil"/>
            </w:tcBorders>
            <w:shd w:val="clear" w:color="auto" w:fill="auto"/>
            <w:noWrap/>
            <w:vAlign w:val="bottom"/>
            <w:hideMark/>
          </w:tcPr>
          <w:p w14:paraId="1365B221"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w:t>
            </w:r>
          </w:p>
        </w:tc>
        <w:tc>
          <w:tcPr>
            <w:tcW w:w="903" w:type="dxa"/>
            <w:tcBorders>
              <w:top w:val="nil"/>
              <w:left w:val="nil"/>
              <w:bottom w:val="nil"/>
              <w:right w:val="nil"/>
            </w:tcBorders>
            <w:shd w:val="clear" w:color="000000" w:fill="FF0000"/>
            <w:noWrap/>
            <w:vAlign w:val="bottom"/>
            <w:hideMark/>
          </w:tcPr>
          <w:p w14:paraId="3F6F63F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4070</w:t>
            </w:r>
          </w:p>
        </w:tc>
        <w:tc>
          <w:tcPr>
            <w:tcW w:w="824" w:type="dxa"/>
            <w:tcBorders>
              <w:top w:val="nil"/>
              <w:left w:val="nil"/>
              <w:bottom w:val="nil"/>
              <w:right w:val="nil"/>
            </w:tcBorders>
            <w:shd w:val="clear" w:color="auto" w:fill="auto"/>
            <w:noWrap/>
            <w:vAlign w:val="bottom"/>
            <w:hideMark/>
          </w:tcPr>
          <w:p w14:paraId="2F5BF67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12</w:t>
            </w:r>
          </w:p>
        </w:tc>
        <w:tc>
          <w:tcPr>
            <w:tcW w:w="846" w:type="dxa"/>
            <w:tcBorders>
              <w:top w:val="nil"/>
              <w:left w:val="nil"/>
              <w:bottom w:val="nil"/>
              <w:right w:val="nil"/>
            </w:tcBorders>
            <w:shd w:val="clear" w:color="auto" w:fill="auto"/>
            <w:noWrap/>
            <w:vAlign w:val="bottom"/>
            <w:hideMark/>
          </w:tcPr>
          <w:p w14:paraId="760B2259"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514</w:t>
            </w:r>
          </w:p>
        </w:tc>
      </w:tr>
      <w:tr w:rsidR="003C067B" w:rsidRPr="00874987" w14:paraId="4043BC02" w14:textId="77777777" w:rsidTr="00CC21EE">
        <w:trPr>
          <w:trHeight w:val="240"/>
        </w:trPr>
        <w:tc>
          <w:tcPr>
            <w:tcW w:w="2824" w:type="dxa"/>
            <w:tcBorders>
              <w:top w:val="nil"/>
              <w:left w:val="nil"/>
              <w:bottom w:val="nil"/>
              <w:right w:val="nil"/>
            </w:tcBorders>
            <w:shd w:val="clear" w:color="auto" w:fill="auto"/>
            <w:noWrap/>
            <w:vAlign w:val="bottom"/>
            <w:hideMark/>
          </w:tcPr>
          <w:p w14:paraId="1DB3931B"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Coffee room (choir, clubs)</w:t>
            </w:r>
          </w:p>
        </w:tc>
        <w:tc>
          <w:tcPr>
            <w:tcW w:w="664" w:type="dxa"/>
            <w:tcBorders>
              <w:top w:val="nil"/>
              <w:left w:val="nil"/>
              <w:bottom w:val="nil"/>
              <w:right w:val="nil"/>
            </w:tcBorders>
            <w:shd w:val="clear" w:color="auto" w:fill="auto"/>
            <w:vAlign w:val="bottom"/>
            <w:hideMark/>
          </w:tcPr>
          <w:p w14:paraId="0D1F4648"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6.7%</w:t>
            </w:r>
          </w:p>
        </w:tc>
        <w:tc>
          <w:tcPr>
            <w:tcW w:w="1400" w:type="dxa"/>
            <w:tcBorders>
              <w:top w:val="nil"/>
              <w:left w:val="nil"/>
              <w:bottom w:val="nil"/>
              <w:right w:val="nil"/>
            </w:tcBorders>
            <w:shd w:val="clear" w:color="auto" w:fill="auto"/>
            <w:noWrap/>
            <w:vAlign w:val="bottom"/>
            <w:hideMark/>
          </w:tcPr>
          <w:p w14:paraId="03D7F8F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30/30m2;h3.3m</w:t>
            </w:r>
          </w:p>
        </w:tc>
        <w:tc>
          <w:tcPr>
            <w:tcW w:w="1352" w:type="dxa"/>
            <w:tcBorders>
              <w:top w:val="nil"/>
              <w:left w:val="nil"/>
              <w:bottom w:val="nil"/>
              <w:right w:val="nil"/>
            </w:tcBorders>
            <w:shd w:val="clear" w:color="auto" w:fill="auto"/>
            <w:vAlign w:val="bottom"/>
            <w:hideMark/>
          </w:tcPr>
          <w:p w14:paraId="0F772082" w14:textId="43D14158"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6826C99B"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t60,120</w:t>
            </w:r>
          </w:p>
        </w:tc>
        <w:tc>
          <w:tcPr>
            <w:tcW w:w="776" w:type="dxa"/>
            <w:tcBorders>
              <w:top w:val="nil"/>
              <w:left w:val="nil"/>
              <w:bottom w:val="nil"/>
              <w:right w:val="nil"/>
            </w:tcBorders>
            <w:shd w:val="clear" w:color="auto" w:fill="auto"/>
            <w:noWrap/>
            <w:vAlign w:val="bottom"/>
            <w:hideMark/>
          </w:tcPr>
          <w:p w14:paraId="331129D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w:t>
            </w:r>
          </w:p>
        </w:tc>
        <w:tc>
          <w:tcPr>
            <w:tcW w:w="903" w:type="dxa"/>
            <w:tcBorders>
              <w:top w:val="nil"/>
              <w:left w:val="nil"/>
              <w:bottom w:val="nil"/>
              <w:right w:val="nil"/>
            </w:tcBorders>
            <w:shd w:val="clear" w:color="000000" w:fill="FF0000"/>
            <w:noWrap/>
            <w:vAlign w:val="bottom"/>
            <w:hideMark/>
          </w:tcPr>
          <w:p w14:paraId="347F9BA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3460</w:t>
            </w:r>
          </w:p>
        </w:tc>
        <w:tc>
          <w:tcPr>
            <w:tcW w:w="824" w:type="dxa"/>
            <w:tcBorders>
              <w:top w:val="nil"/>
              <w:left w:val="nil"/>
              <w:bottom w:val="nil"/>
              <w:right w:val="nil"/>
            </w:tcBorders>
            <w:shd w:val="clear" w:color="auto" w:fill="auto"/>
            <w:noWrap/>
            <w:vAlign w:val="bottom"/>
            <w:hideMark/>
          </w:tcPr>
          <w:p w14:paraId="1E829754"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10</w:t>
            </w:r>
          </w:p>
        </w:tc>
        <w:tc>
          <w:tcPr>
            <w:tcW w:w="846" w:type="dxa"/>
            <w:tcBorders>
              <w:top w:val="nil"/>
              <w:left w:val="nil"/>
              <w:bottom w:val="nil"/>
              <w:right w:val="nil"/>
            </w:tcBorders>
            <w:shd w:val="clear" w:color="auto" w:fill="auto"/>
            <w:noWrap/>
            <w:vAlign w:val="bottom"/>
            <w:hideMark/>
          </w:tcPr>
          <w:p w14:paraId="12F44690"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437</w:t>
            </w:r>
          </w:p>
        </w:tc>
      </w:tr>
      <w:tr w:rsidR="003C067B" w:rsidRPr="00874987" w14:paraId="324B8A74" w14:textId="77777777" w:rsidTr="00CC21EE">
        <w:trPr>
          <w:trHeight w:val="240"/>
        </w:trPr>
        <w:tc>
          <w:tcPr>
            <w:tcW w:w="2824" w:type="dxa"/>
            <w:tcBorders>
              <w:top w:val="nil"/>
              <w:left w:val="nil"/>
              <w:bottom w:val="nil"/>
              <w:right w:val="nil"/>
            </w:tcBorders>
            <w:shd w:val="clear" w:color="auto" w:fill="auto"/>
            <w:noWrap/>
            <w:vAlign w:val="bottom"/>
            <w:hideMark/>
          </w:tcPr>
          <w:p w14:paraId="01906D53"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Pets, ferrets in sleeping room</w:t>
            </w:r>
          </w:p>
        </w:tc>
        <w:tc>
          <w:tcPr>
            <w:tcW w:w="664" w:type="dxa"/>
            <w:tcBorders>
              <w:top w:val="nil"/>
              <w:left w:val="nil"/>
              <w:bottom w:val="nil"/>
              <w:right w:val="nil"/>
            </w:tcBorders>
            <w:shd w:val="clear" w:color="auto" w:fill="auto"/>
            <w:noWrap/>
            <w:vAlign w:val="bottom"/>
            <w:hideMark/>
          </w:tcPr>
          <w:p w14:paraId="1CBEBF67" w14:textId="77777777" w:rsidR="003C067B" w:rsidRPr="00874987" w:rsidRDefault="003C067B" w:rsidP="00E07AF7">
            <w:pPr>
              <w:rPr>
                <w:rFonts w:ascii="Calibri" w:eastAsia="Times New Roman" w:hAnsi="Calibri" w:cs="Calibri"/>
                <w:b/>
                <w:bCs/>
                <w:color w:val="000000"/>
                <w:sz w:val="18"/>
                <w:szCs w:val="18"/>
              </w:rPr>
            </w:pPr>
          </w:p>
        </w:tc>
        <w:tc>
          <w:tcPr>
            <w:tcW w:w="1400" w:type="dxa"/>
            <w:tcBorders>
              <w:top w:val="nil"/>
              <w:left w:val="nil"/>
              <w:bottom w:val="nil"/>
              <w:right w:val="nil"/>
            </w:tcBorders>
            <w:shd w:val="clear" w:color="auto" w:fill="auto"/>
            <w:noWrap/>
            <w:vAlign w:val="bottom"/>
            <w:hideMark/>
          </w:tcPr>
          <w:p w14:paraId="5CC19960" w14:textId="09C091B0"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1352" w:type="dxa"/>
            <w:tcBorders>
              <w:top w:val="nil"/>
              <w:left w:val="nil"/>
              <w:bottom w:val="nil"/>
              <w:right w:val="nil"/>
            </w:tcBorders>
            <w:shd w:val="clear" w:color="auto" w:fill="auto"/>
            <w:noWrap/>
            <w:vAlign w:val="bottom"/>
            <w:hideMark/>
          </w:tcPr>
          <w:p w14:paraId="0A25DDBE" w14:textId="4742B579"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0.02/20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69B8865B"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 960</w:t>
            </w:r>
          </w:p>
        </w:tc>
        <w:tc>
          <w:tcPr>
            <w:tcW w:w="776" w:type="dxa"/>
            <w:tcBorders>
              <w:top w:val="nil"/>
              <w:left w:val="nil"/>
              <w:bottom w:val="nil"/>
              <w:right w:val="nil"/>
            </w:tcBorders>
            <w:shd w:val="clear" w:color="auto" w:fill="auto"/>
            <w:noWrap/>
            <w:vAlign w:val="bottom"/>
            <w:hideMark/>
          </w:tcPr>
          <w:p w14:paraId="67074412"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0.1</w:t>
            </w:r>
          </w:p>
        </w:tc>
        <w:tc>
          <w:tcPr>
            <w:tcW w:w="903" w:type="dxa"/>
            <w:tcBorders>
              <w:top w:val="nil"/>
              <w:left w:val="nil"/>
              <w:bottom w:val="nil"/>
              <w:right w:val="nil"/>
            </w:tcBorders>
            <w:shd w:val="clear" w:color="000000" w:fill="FF0000"/>
            <w:noWrap/>
            <w:vAlign w:val="bottom"/>
            <w:hideMark/>
          </w:tcPr>
          <w:p w14:paraId="1CCB5FC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1823</w:t>
            </w:r>
          </w:p>
        </w:tc>
        <w:tc>
          <w:tcPr>
            <w:tcW w:w="824" w:type="dxa"/>
            <w:tcBorders>
              <w:top w:val="nil"/>
              <w:left w:val="nil"/>
              <w:bottom w:val="nil"/>
              <w:right w:val="nil"/>
            </w:tcBorders>
            <w:shd w:val="clear" w:color="auto" w:fill="auto"/>
            <w:noWrap/>
            <w:vAlign w:val="bottom"/>
            <w:hideMark/>
          </w:tcPr>
          <w:p w14:paraId="412604B9"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w:t>
            </w:r>
          </w:p>
        </w:tc>
        <w:tc>
          <w:tcPr>
            <w:tcW w:w="846" w:type="dxa"/>
            <w:tcBorders>
              <w:top w:val="nil"/>
              <w:left w:val="nil"/>
              <w:bottom w:val="nil"/>
              <w:right w:val="nil"/>
            </w:tcBorders>
            <w:shd w:val="clear" w:color="auto" w:fill="auto"/>
            <w:noWrap/>
            <w:vAlign w:val="bottom"/>
            <w:hideMark/>
          </w:tcPr>
          <w:p w14:paraId="6A90063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230</w:t>
            </w:r>
          </w:p>
        </w:tc>
      </w:tr>
      <w:tr w:rsidR="00CC21EE" w:rsidRPr="00874987" w14:paraId="651C83B3" w14:textId="77777777" w:rsidTr="00CC21EE">
        <w:trPr>
          <w:trHeight w:val="240"/>
        </w:trPr>
        <w:tc>
          <w:tcPr>
            <w:tcW w:w="2824" w:type="dxa"/>
            <w:tcBorders>
              <w:top w:val="nil"/>
              <w:left w:val="nil"/>
              <w:bottom w:val="nil"/>
              <w:right w:val="nil"/>
            </w:tcBorders>
            <w:shd w:val="clear" w:color="auto" w:fill="auto"/>
            <w:noWrap/>
            <w:vAlign w:val="bottom"/>
            <w:hideMark/>
          </w:tcPr>
          <w:p w14:paraId="6D551993" w14:textId="77777777" w:rsidR="00CC21EE" w:rsidRPr="008C71C8" w:rsidRDefault="00CC21EE" w:rsidP="00115C59">
            <w:pPr>
              <w:rPr>
                <w:rFonts w:ascii="Calibri" w:eastAsia="Times New Roman" w:hAnsi="Calibri" w:cs="Calibri"/>
                <w:b/>
                <w:bCs/>
                <w:color w:val="000000"/>
                <w:sz w:val="18"/>
                <w:szCs w:val="18"/>
              </w:rPr>
            </w:pPr>
            <w:r w:rsidRPr="008C71C8">
              <w:rPr>
                <w:rFonts w:ascii="Calibri" w:eastAsia="Times New Roman" w:hAnsi="Calibri" w:cs="Calibri"/>
                <w:b/>
                <w:bCs/>
                <w:color w:val="000000"/>
                <w:sz w:val="18"/>
                <w:szCs w:val="18"/>
              </w:rPr>
              <w:t>Minks farm, person-equivalent</w:t>
            </w:r>
          </w:p>
        </w:tc>
        <w:tc>
          <w:tcPr>
            <w:tcW w:w="664" w:type="dxa"/>
            <w:tcBorders>
              <w:top w:val="nil"/>
              <w:left w:val="nil"/>
              <w:bottom w:val="nil"/>
              <w:right w:val="nil"/>
            </w:tcBorders>
            <w:shd w:val="clear" w:color="auto" w:fill="auto"/>
            <w:noWrap/>
            <w:vAlign w:val="bottom"/>
            <w:hideMark/>
          </w:tcPr>
          <w:p w14:paraId="74C312A3" w14:textId="77777777" w:rsidR="00CC21EE" w:rsidRPr="008C71C8" w:rsidRDefault="00CC21EE" w:rsidP="00115C59">
            <w:pPr>
              <w:jc w:val="right"/>
              <w:rPr>
                <w:rFonts w:ascii="Calibri" w:eastAsia="Times New Roman" w:hAnsi="Calibri" w:cs="Calibri"/>
                <w:b/>
                <w:bCs/>
                <w:color w:val="000000"/>
                <w:sz w:val="18"/>
                <w:szCs w:val="18"/>
              </w:rPr>
            </w:pPr>
            <w:r w:rsidRPr="008C71C8">
              <w:rPr>
                <w:rFonts w:ascii="Calibri" w:eastAsia="Times New Roman" w:hAnsi="Calibri" w:cs="Calibri"/>
                <w:color w:val="000000"/>
                <w:sz w:val="18"/>
                <w:szCs w:val="18"/>
              </w:rPr>
              <w:t>50%</w:t>
            </w:r>
          </w:p>
        </w:tc>
        <w:tc>
          <w:tcPr>
            <w:tcW w:w="1400" w:type="dxa"/>
            <w:tcBorders>
              <w:top w:val="nil"/>
              <w:left w:val="nil"/>
              <w:bottom w:val="nil"/>
              <w:right w:val="nil"/>
            </w:tcBorders>
            <w:shd w:val="clear" w:color="auto" w:fill="auto"/>
            <w:noWrap/>
            <w:vAlign w:val="bottom"/>
            <w:hideMark/>
          </w:tcPr>
          <w:p w14:paraId="7AAEE954" w14:textId="77777777" w:rsidR="00CC21EE" w:rsidRPr="008C71C8" w:rsidRDefault="00CC21EE" w:rsidP="00115C59">
            <w:pPr>
              <w:rPr>
                <w:rFonts w:ascii="Calibri" w:eastAsia="Times New Roman" w:hAnsi="Calibri" w:cs="Calibri"/>
                <w:color w:val="000000"/>
                <w:sz w:val="18"/>
                <w:szCs w:val="18"/>
              </w:rPr>
            </w:pPr>
            <w:r w:rsidRPr="008C71C8">
              <w:rPr>
                <w:rFonts w:ascii="Calibri" w:eastAsia="Times New Roman" w:hAnsi="Calibri" w:cs="Calibri"/>
                <w:color w:val="000000"/>
                <w:sz w:val="18"/>
                <w:szCs w:val="18"/>
              </w:rPr>
              <w:t>20/25m2; 4m</w:t>
            </w:r>
          </w:p>
        </w:tc>
        <w:tc>
          <w:tcPr>
            <w:tcW w:w="1352" w:type="dxa"/>
            <w:tcBorders>
              <w:top w:val="nil"/>
              <w:left w:val="nil"/>
              <w:bottom w:val="nil"/>
              <w:right w:val="nil"/>
            </w:tcBorders>
            <w:shd w:val="clear" w:color="auto" w:fill="auto"/>
            <w:noWrap/>
            <w:vAlign w:val="bottom"/>
            <w:hideMark/>
          </w:tcPr>
          <w:p w14:paraId="233A2DEF" w14:textId="77777777" w:rsidR="00CC21EE" w:rsidRPr="008C71C8" w:rsidRDefault="00CC21EE" w:rsidP="00115C59">
            <w:pPr>
              <w:jc w:val="right"/>
              <w:rPr>
                <w:rFonts w:ascii="Calibri" w:eastAsia="Times New Roman" w:hAnsi="Calibri" w:cs="Calibri"/>
                <w:color w:val="000000"/>
                <w:sz w:val="18"/>
                <w:szCs w:val="18"/>
              </w:rPr>
            </w:pPr>
            <w:r w:rsidRPr="008C71C8">
              <w:rPr>
                <w:rFonts w:ascii="Calibri" w:eastAsia="Times New Roman" w:hAnsi="Calibri" w:cs="Calibri"/>
                <w:color w:val="000000"/>
                <w:sz w:val="18"/>
                <w:szCs w:val="18"/>
              </w:rPr>
              <w:t>10/100m</w:t>
            </w:r>
            <w:r w:rsidRPr="008C71C8">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0A00EB64" w14:textId="77777777" w:rsidR="00CC21EE" w:rsidRPr="008C71C8" w:rsidRDefault="00CC21EE" w:rsidP="00115C59">
            <w:pPr>
              <w:rPr>
                <w:rFonts w:ascii="Calibri" w:eastAsia="Times New Roman" w:hAnsi="Calibri" w:cs="Calibri"/>
                <w:color w:val="000000"/>
                <w:sz w:val="18"/>
                <w:szCs w:val="18"/>
              </w:rPr>
            </w:pPr>
            <w:r w:rsidRPr="008C71C8">
              <w:rPr>
                <w:rFonts w:ascii="Calibri" w:eastAsia="Times New Roman" w:hAnsi="Calibri" w:cs="Calibri"/>
                <w:color w:val="000000"/>
                <w:sz w:val="18"/>
                <w:szCs w:val="18"/>
              </w:rPr>
              <w:t>t2760,120</w:t>
            </w:r>
          </w:p>
        </w:tc>
        <w:tc>
          <w:tcPr>
            <w:tcW w:w="776" w:type="dxa"/>
            <w:tcBorders>
              <w:top w:val="nil"/>
              <w:left w:val="nil"/>
              <w:bottom w:val="nil"/>
              <w:right w:val="nil"/>
            </w:tcBorders>
            <w:shd w:val="clear" w:color="auto" w:fill="auto"/>
            <w:noWrap/>
            <w:vAlign w:val="bottom"/>
            <w:hideMark/>
          </w:tcPr>
          <w:p w14:paraId="60530C54" w14:textId="77777777" w:rsidR="00CC21EE" w:rsidRPr="008C71C8" w:rsidRDefault="00CC21EE" w:rsidP="00115C59">
            <w:pPr>
              <w:jc w:val="right"/>
              <w:rPr>
                <w:rFonts w:ascii="Calibri" w:eastAsia="Times New Roman" w:hAnsi="Calibri" w:cs="Calibri"/>
                <w:color w:val="000000"/>
                <w:sz w:val="18"/>
                <w:szCs w:val="18"/>
              </w:rPr>
            </w:pPr>
            <w:r w:rsidRPr="008C71C8">
              <w:rPr>
                <w:rFonts w:ascii="Calibri" w:eastAsia="Times New Roman" w:hAnsi="Calibri" w:cs="Calibri"/>
                <w:color w:val="000000"/>
                <w:sz w:val="18"/>
                <w:szCs w:val="18"/>
              </w:rPr>
              <w:t>20</w:t>
            </w:r>
          </w:p>
        </w:tc>
        <w:tc>
          <w:tcPr>
            <w:tcW w:w="903" w:type="dxa"/>
            <w:tcBorders>
              <w:top w:val="nil"/>
              <w:left w:val="nil"/>
              <w:bottom w:val="nil"/>
              <w:right w:val="nil"/>
            </w:tcBorders>
            <w:shd w:val="clear" w:color="auto" w:fill="FF0000"/>
            <w:noWrap/>
            <w:vAlign w:val="bottom"/>
            <w:hideMark/>
          </w:tcPr>
          <w:p w14:paraId="6D0CEAC6" w14:textId="77777777" w:rsidR="00CC21EE" w:rsidRPr="008C71C8" w:rsidRDefault="00CC21EE" w:rsidP="00115C59">
            <w:pPr>
              <w:jc w:val="right"/>
              <w:rPr>
                <w:rFonts w:ascii="Calibri" w:eastAsia="Times New Roman" w:hAnsi="Calibri" w:cs="Calibri"/>
                <w:b/>
                <w:bCs/>
                <w:color w:val="000000"/>
                <w:sz w:val="18"/>
                <w:szCs w:val="18"/>
              </w:rPr>
            </w:pPr>
            <w:r w:rsidRPr="008C71C8">
              <w:rPr>
                <w:rFonts w:ascii="Calibri" w:eastAsia="Times New Roman" w:hAnsi="Calibri" w:cs="Calibri"/>
                <w:b/>
                <w:bCs/>
                <w:color w:val="000000"/>
                <w:sz w:val="18"/>
                <w:szCs w:val="18"/>
              </w:rPr>
              <w:t>1552</w:t>
            </w:r>
          </w:p>
        </w:tc>
        <w:tc>
          <w:tcPr>
            <w:tcW w:w="824" w:type="dxa"/>
            <w:tcBorders>
              <w:top w:val="nil"/>
              <w:left w:val="nil"/>
              <w:bottom w:val="nil"/>
              <w:right w:val="nil"/>
            </w:tcBorders>
            <w:shd w:val="clear" w:color="auto" w:fill="auto"/>
            <w:noWrap/>
            <w:vAlign w:val="bottom"/>
            <w:hideMark/>
          </w:tcPr>
          <w:p w14:paraId="23979C3A" w14:textId="77777777" w:rsidR="00CC21EE" w:rsidRPr="008C71C8" w:rsidRDefault="00CC21EE" w:rsidP="00115C59">
            <w:pPr>
              <w:jc w:val="right"/>
              <w:rPr>
                <w:rFonts w:ascii="Calibri" w:eastAsia="Times New Roman" w:hAnsi="Calibri" w:cs="Calibri"/>
                <w:b/>
                <w:bCs/>
                <w:color w:val="000000"/>
                <w:sz w:val="18"/>
                <w:szCs w:val="18"/>
              </w:rPr>
            </w:pPr>
            <w:r w:rsidRPr="008C71C8">
              <w:rPr>
                <w:rFonts w:ascii="Calibri" w:eastAsia="Times New Roman" w:hAnsi="Calibri" w:cs="Calibri"/>
                <w:b/>
                <w:bCs/>
                <w:color w:val="000000"/>
                <w:sz w:val="18"/>
                <w:szCs w:val="18"/>
              </w:rPr>
              <w:t>4</w:t>
            </w:r>
          </w:p>
        </w:tc>
        <w:tc>
          <w:tcPr>
            <w:tcW w:w="846" w:type="dxa"/>
            <w:tcBorders>
              <w:top w:val="nil"/>
              <w:left w:val="nil"/>
              <w:bottom w:val="nil"/>
              <w:right w:val="nil"/>
            </w:tcBorders>
            <w:shd w:val="clear" w:color="auto" w:fill="auto"/>
            <w:noWrap/>
            <w:vAlign w:val="bottom"/>
            <w:hideMark/>
          </w:tcPr>
          <w:p w14:paraId="0A511EF0" w14:textId="77777777" w:rsidR="00CC21EE" w:rsidRPr="00874987" w:rsidRDefault="00CC21EE" w:rsidP="00115C59">
            <w:pPr>
              <w:jc w:val="right"/>
              <w:rPr>
                <w:rFonts w:ascii="Calibri" w:eastAsia="Times New Roman" w:hAnsi="Calibri" w:cs="Calibri"/>
                <w:b/>
                <w:bCs/>
                <w:color w:val="000000"/>
                <w:sz w:val="18"/>
                <w:szCs w:val="18"/>
              </w:rPr>
            </w:pPr>
            <w:r w:rsidRPr="008C71C8">
              <w:rPr>
                <w:rFonts w:ascii="Calibri" w:eastAsia="Times New Roman" w:hAnsi="Calibri" w:cs="Calibri"/>
                <w:b/>
                <w:bCs/>
                <w:color w:val="000000"/>
                <w:sz w:val="18"/>
                <w:szCs w:val="18"/>
              </w:rPr>
              <w:t>194</w:t>
            </w:r>
          </w:p>
        </w:tc>
      </w:tr>
      <w:tr w:rsidR="003C067B" w:rsidRPr="00874987" w14:paraId="4733BDBF" w14:textId="77777777" w:rsidTr="00CC21EE">
        <w:trPr>
          <w:trHeight w:val="240"/>
        </w:trPr>
        <w:tc>
          <w:tcPr>
            <w:tcW w:w="2824" w:type="dxa"/>
            <w:tcBorders>
              <w:top w:val="nil"/>
              <w:left w:val="nil"/>
              <w:bottom w:val="nil"/>
              <w:right w:val="nil"/>
            </w:tcBorders>
            <w:shd w:val="clear" w:color="auto" w:fill="auto"/>
            <w:noWrap/>
            <w:vAlign w:val="bottom"/>
            <w:hideMark/>
          </w:tcPr>
          <w:p w14:paraId="170B6480"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Restaurant inside full</w:t>
            </w:r>
          </w:p>
        </w:tc>
        <w:tc>
          <w:tcPr>
            <w:tcW w:w="664" w:type="dxa"/>
            <w:tcBorders>
              <w:top w:val="nil"/>
              <w:left w:val="nil"/>
              <w:bottom w:val="nil"/>
              <w:right w:val="nil"/>
            </w:tcBorders>
            <w:shd w:val="clear" w:color="auto" w:fill="auto"/>
            <w:vAlign w:val="bottom"/>
            <w:hideMark/>
          </w:tcPr>
          <w:p w14:paraId="2B1B4C9B"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6.7%</w:t>
            </w:r>
          </w:p>
        </w:tc>
        <w:tc>
          <w:tcPr>
            <w:tcW w:w="1400" w:type="dxa"/>
            <w:tcBorders>
              <w:top w:val="nil"/>
              <w:left w:val="nil"/>
              <w:bottom w:val="nil"/>
              <w:right w:val="nil"/>
            </w:tcBorders>
            <w:shd w:val="clear" w:color="auto" w:fill="auto"/>
            <w:noWrap/>
            <w:vAlign w:val="bottom"/>
            <w:hideMark/>
          </w:tcPr>
          <w:p w14:paraId="5156A26F"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30/30m2;h3.3m</w:t>
            </w:r>
          </w:p>
        </w:tc>
        <w:tc>
          <w:tcPr>
            <w:tcW w:w="1352" w:type="dxa"/>
            <w:tcBorders>
              <w:top w:val="nil"/>
              <w:left w:val="nil"/>
              <w:bottom w:val="nil"/>
              <w:right w:val="nil"/>
            </w:tcBorders>
            <w:shd w:val="clear" w:color="auto" w:fill="auto"/>
            <w:vAlign w:val="bottom"/>
            <w:hideMark/>
          </w:tcPr>
          <w:p w14:paraId="03A26B26" w14:textId="4D0BABA4"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08F536B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t60/120</w:t>
            </w:r>
          </w:p>
        </w:tc>
        <w:tc>
          <w:tcPr>
            <w:tcW w:w="776" w:type="dxa"/>
            <w:tcBorders>
              <w:top w:val="nil"/>
              <w:left w:val="nil"/>
              <w:bottom w:val="nil"/>
              <w:right w:val="nil"/>
            </w:tcBorders>
            <w:shd w:val="clear" w:color="auto" w:fill="auto"/>
            <w:noWrap/>
            <w:vAlign w:val="bottom"/>
            <w:hideMark/>
          </w:tcPr>
          <w:p w14:paraId="4241073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w:t>
            </w:r>
          </w:p>
        </w:tc>
        <w:tc>
          <w:tcPr>
            <w:tcW w:w="903" w:type="dxa"/>
            <w:tcBorders>
              <w:top w:val="nil"/>
              <w:left w:val="nil"/>
              <w:bottom w:val="nil"/>
              <w:right w:val="nil"/>
            </w:tcBorders>
            <w:shd w:val="clear" w:color="000000" w:fill="FF0000"/>
            <w:noWrap/>
            <w:vAlign w:val="bottom"/>
            <w:hideMark/>
          </w:tcPr>
          <w:p w14:paraId="53BF733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1384</w:t>
            </w:r>
          </w:p>
        </w:tc>
        <w:tc>
          <w:tcPr>
            <w:tcW w:w="824" w:type="dxa"/>
            <w:tcBorders>
              <w:top w:val="nil"/>
              <w:left w:val="nil"/>
              <w:bottom w:val="nil"/>
              <w:right w:val="nil"/>
            </w:tcBorders>
            <w:shd w:val="clear" w:color="auto" w:fill="auto"/>
            <w:noWrap/>
            <w:vAlign w:val="bottom"/>
            <w:hideMark/>
          </w:tcPr>
          <w:p w14:paraId="72B31C4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w:t>
            </w:r>
          </w:p>
        </w:tc>
        <w:tc>
          <w:tcPr>
            <w:tcW w:w="846" w:type="dxa"/>
            <w:tcBorders>
              <w:top w:val="nil"/>
              <w:left w:val="nil"/>
              <w:bottom w:val="nil"/>
              <w:right w:val="nil"/>
            </w:tcBorders>
            <w:shd w:val="clear" w:color="auto" w:fill="auto"/>
            <w:noWrap/>
            <w:vAlign w:val="bottom"/>
            <w:hideMark/>
          </w:tcPr>
          <w:p w14:paraId="5C51BFB1"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175</w:t>
            </w:r>
          </w:p>
        </w:tc>
      </w:tr>
      <w:tr w:rsidR="003C067B" w:rsidRPr="00874987" w14:paraId="46087829" w14:textId="77777777" w:rsidTr="00CC21EE">
        <w:trPr>
          <w:trHeight w:val="240"/>
        </w:trPr>
        <w:tc>
          <w:tcPr>
            <w:tcW w:w="2824" w:type="dxa"/>
            <w:tcBorders>
              <w:top w:val="nil"/>
              <w:left w:val="nil"/>
              <w:bottom w:val="nil"/>
              <w:right w:val="nil"/>
            </w:tcBorders>
            <w:shd w:val="clear" w:color="auto" w:fill="auto"/>
            <w:noWrap/>
            <w:vAlign w:val="bottom"/>
            <w:hideMark/>
          </w:tcPr>
          <w:p w14:paraId="27031710"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Long Term care dining room</w:t>
            </w:r>
          </w:p>
        </w:tc>
        <w:tc>
          <w:tcPr>
            <w:tcW w:w="664" w:type="dxa"/>
            <w:tcBorders>
              <w:top w:val="nil"/>
              <w:left w:val="nil"/>
              <w:bottom w:val="nil"/>
              <w:right w:val="nil"/>
            </w:tcBorders>
            <w:shd w:val="clear" w:color="auto" w:fill="auto"/>
            <w:vAlign w:val="bottom"/>
            <w:hideMark/>
          </w:tcPr>
          <w:p w14:paraId="3C989003"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50%</w:t>
            </w:r>
          </w:p>
        </w:tc>
        <w:tc>
          <w:tcPr>
            <w:tcW w:w="1400" w:type="dxa"/>
            <w:tcBorders>
              <w:top w:val="nil"/>
              <w:left w:val="nil"/>
              <w:bottom w:val="nil"/>
              <w:right w:val="nil"/>
            </w:tcBorders>
            <w:shd w:val="clear" w:color="auto" w:fill="auto"/>
            <w:noWrap/>
            <w:vAlign w:val="bottom"/>
            <w:hideMark/>
          </w:tcPr>
          <w:p w14:paraId="43D99CB4"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10/30m2;h3.3m</w:t>
            </w:r>
          </w:p>
        </w:tc>
        <w:tc>
          <w:tcPr>
            <w:tcW w:w="1352" w:type="dxa"/>
            <w:tcBorders>
              <w:top w:val="nil"/>
              <w:left w:val="nil"/>
              <w:bottom w:val="nil"/>
              <w:right w:val="nil"/>
            </w:tcBorders>
            <w:shd w:val="clear" w:color="auto" w:fill="auto"/>
            <w:vAlign w:val="bottom"/>
            <w:hideMark/>
          </w:tcPr>
          <w:p w14:paraId="0E5D8886" w14:textId="39765213"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b/>
                <w:bCs/>
                <w:color w:val="000000"/>
                <w:sz w:val="18"/>
                <w:szCs w:val="18"/>
              </w:rPr>
              <w:t>5</w:t>
            </w:r>
            <w:r w:rsidRPr="00874987">
              <w:rPr>
                <w:rFonts w:ascii="Calibri" w:eastAsia="Times New Roman" w:hAnsi="Calibri" w:cs="Calibri"/>
                <w:color w:val="000000"/>
                <w:sz w:val="18"/>
                <w:szCs w:val="18"/>
              </w:rPr>
              <w:t>/100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354B3C12"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t60,120</w:t>
            </w:r>
          </w:p>
        </w:tc>
        <w:tc>
          <w:tcPr>
            <w:tcW w:w="776" w:type="dxa"/>
            <w:tcBorders>
              <w:top w:val="nil"/>
              <w:left w:val="nil"/>
              <w:bottom w:val="nil"/>
              <w:right w:val="nil"/>
            </w:tcBorders>
            <w:shd w:val="clear" w:color="auto" w:fill="auto"/>
            <w:noWrap/>
            <w:vAlign w:val="bottom"/>
            <w:hideMark/>
          </w:tcPr>
          <w:p w14:paraId="224C4BA4"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F8CBAD"/>
            <w:noWrap/>
            <w:vAlign w:val="bottom"/>
            <w:hideMark/>
          </w:tcPr>
          <w:p w14:paraId="63FEA8E5"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966</w:t>
            </w:r>
          </w:p>
        </w:tc>
        <w:tc>
          <w:tcPr>
            <w:tcW w:w="824" w:type="dxa"/>
            <w:tcBorders>
              <w:top w:val="nil"/>
              <w:left w:val="nil"/>
              <w:bottom w:val="nil"/>
              <w:right w:val="nil"/>
            </w:tcBorders>
            <w:shd w:val="clear" w:color="auto" w:fill="auto"/>
            <w:noWrap/>
            <w:vAlign w:val="bottom"/>
            <w:hideMark/>
          </w:tcPr>
          <w:p w14:paraId="3BA23C9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w:t>
            </w:r>
          </w:p>
        </w:tc>
        <w:tc>
          <w:tcPr>
            <w:tcW w:w="846" w:type="dxa"/>
            <w:tcBorders>
              <w:top w:val="nil"/>
              <w:left w:val="nil"/>
              <w:bottom w:val="nil"/>
              <w:right w:val="nil"/>
            </w:tcBorders>
            <w:shd w:val="clear" w:color="auto" w:fill="auto"/>
            <w:noWrap/>
            <w:vAlign w:val="bottom"/>
            <w:hideMark/>
          </w:tcPr>
          <w:p w14:paraId="59FC7B06"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122</w:t>
            </w:r>
          </w:p>
        </w:tc>
      </w:tr>
      <w:tr w:rsidR="003C067B" w:rsidRPr="00874987" w14:paraId="43EAFDA3" w14:textId="77777777" w:rsidTr="00CC21EE">
        <w:trPr>
          <w:trHeight w:val="240"/>
        </w:trPr>
        <w:tc>
          <w:tcPr>
            <w:tcW w:w="2824" w:type="dxa"/>
            <w:tcBorders>
              <w:top w:val="nil"/>
              <w:left w:val="nil"/>
              <w:bottom w:val="nil"/>
              <w:right w:val="nil"/>
            </w:tcBorders>
            <w:shd w:val="clear" w:color="auto" w:fill="auto"/>
            <w:noWrap/>
            <w:vAlign w:val="bottom"/>
            <w:hideMark/>
          </w:tcPr>
          <w:p w14:paraId="4DF694B6"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Patient ward visitor morning</w:t>
            </w:r>
          </w:p>
        </w:tc>
        <w:tc>
          <w:tcPr>
            <w:tcW w:w="664" w:type="dxa"/>
            <w:tcBorders>
              <w:top w:val="nil"/>
              <w:left w:val="nil"/>
              <w:bottom w:val="nil"/>
              <w:right w:val="nil"/>
            </w:tcBorders>
            <w:shd w:val="clear" w:color="auto" w:fill="auto"/>
            <w:vAlign w:val="bottom"/>
            <w:hideMark/>
          </w:tcPr>
          <w:p w14:paraId="07B3DF77"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w:t>
            </w:r>
          </w:p>
        </w:tc>
        <w:tc>
          <w:tcPr>
            <w:tcW w:w="1400" w:type="dxa"/>
            <w:tcBorders>
              <w:top w:val="nil"/>
              <w:left w:val="nil"/>
              <w:bottom w:val="nil"/>
              <w:right w:val="nil"/>
            </w:tcBorders>
            <w:shd w:val="clear" w:color="auto" w:fill="auto"/>
            <w:noWrap/>
            <w:vAlign w:val="bottom"/>
            <w:hideMark/>
          </w:tcPr>
          <w:p w14:paraId="1A908770"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10/30m2;h3.3m</w:t>
            </w:r>
          </w:p>
        </w:tc>
        <w:tc>
          <w:tcPr>
            <w:tcW w:w="1352" w:type="dxa"/>
            <w:tcBorders>
              <w:top w:val="nil"/>
              <w:left w:val="nil"/>
              <w:bottom w:val="nil"/>
              <w:right w:val="nil"/>
            </w:tcBorders>
            <w:shd w:val="clear" w:color="auto" w:fill="auto"/>
            <w:vAlign w:val="bottom"/>
            <w:hideMark/>
          </w:tcPr>
          <w:p w14:paraId="35A897CC" w14:textId="68F8EADE"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1FD44B3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t600,120</w:t>
            </w:r>
          </w:p>
        </w:tc>
        <w:tc>
          <w:tcPr>
            <w:tcW w:w="776" w:type="dxa"/>
            <w:tcBorders>
              <w:top w:val="nil"/>
              <w:left w:val="nil"/>
              <w:bottom w:val="nil"/>
              <w:right w:val="nil"/>
            </w:tcBorders>
            <w:shd w:val="clear" w:color="auto" w:fill="auto"/>
            <w:noWrap/>
            <w:vAlign w:val="bottom"/>
            <w:hideMark/>
          </w:tcPr>
          <w:p w14:paraId="2E568294"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w:t>
            </w:r>
          </w:p>
        </w:tc>
        <w:tc>
          <w:tcPr>
            <w:tcW w:w="903" w:type="dxa"/>
            <w:tcBorders>
              <w:top w:val="nil"/>
              <w:left w:val="nil"/>
              <w:bottom w:val="nil"/>
              <w:right w:val="nil"/>
            </w:tcBorders>
            <w:shd w:val="clear" w:color="000000" w:fill="F8CBAD"/>
            <w:noWrap/>
            <w:vAlign w:val="bottom"/>
            <w:hideMark/>
          </w:tcPr>
          <w:p w14:paraId="47DC3C6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946</w:t>
            </w:r>
          </w:p>
        </w:tc>
        <w:tc>
          <w:tcPr>
            <w:tcW w:w="824" w:type="dxa"/>
            <w:tcBorders>
              <w:top w:val="nil"/>
              <w:left w:val="nil"/>
              <w:bottom w:val="nil"/>
              <w:right w:val="nil"/>
            </w:tcBorders>
            <w:shd w:val="clear" w:color="auto" w:fill="auto"/>
            <w:noWrap/>
            <w:vAlign w:val="bottom"/>
            <w:hideMark/>
          </w:tcPr>
          <w:p w14:paraId="670751E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w:t>
            </w:r>
          </w:p>
        </w:tc>
        <w:tc>
          <w:tcPr>
            <w:tcW w:w="846" w:type="dxa"/>
            <w:tcBorders>
              <w:top w:val="nil"/>
              <w:left w:val="nil"/>
              <w:bottom w:val="nil"/>
              <w:right w:val="nil"/>
            </w:tcBorders>
            <w:shd w:val="clear" w:color="auto" w:fill="auto"/>
            <w:noWrap/>
            <w:vAlign w:val="bottom"/>
            <w:hideMark/>
          </w:tcPr>
          <w:p w14:paraId="1EDDF41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119</w:t>
            </w:r>
          </w:p>
        </w:tc>
      </w:tr>
      <w:tr w:rsidR="003C067B" w:rsidRPr="00874987" w14:paraId="4AD8D7A2" w14:textId="77777777" w:rsidTr="00CC21EE">
        <w:trPr>
          <w:trHeight w:val="240"/>
        </w:trPr>
        <w:tc>
          <w:tcPr>
            <w:tcW w:w="2824" w:type="dxa"/>
            <w:tcBorders>
              <w:top w:val="nil"/>
              <w:left w:val="nil"/>
              <w:bottom w:val="nil"/>
              <w:right w:val="nil"/>
            </w:tcBorders>
            <w:shd w:val="clear" w:color="auto" w:fill="auto"/>
            <w:noWrap/>
            <w:vAlign w:val="bottom"/>
            <w:hideMark/>
          </w:tcPr>
          <w:p w14:paraId="29112EC8"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Bus, metro commuting, busy, long</w:t>
            </w:r>
          </w:p>
        </w:tc>
        <w:tc>
          <w:tcPr>
            <w:tcW w:w="664" w:type="dxa"/>
            <w:tcBorders>
              <w:top w:val="nil"/>
              <w:left w:val="nil"/>
              <w:bottom w:val="nil"/>
              <w:right w:val="nil"/>
            </w:tcBorders>
            <w:shd w:val="clear" w:color="auto" w:fill="auto"/>
            <w:vAlign w:val="bottom"/>
            <w:hideMark/>
          </w:tcPr>
          <w:p w14:paraId="133C7CF6"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12.5%</w:t>
            </w:r>
          </w:p>
        </w:tc>
        <w:tc>
          <w:tcPr>
            <w:tcW w:w="1400" w:type="dxa"/>
            <w:tcBorders>
              <w:top w:val="nil"/>
              <w:left w:val="nil"/>
              <w:bottom w:val="nil"/>
              <w:right w:val="nil"/>
            </w:tcBorders>
            <w:shd w:val="clear" w:color="auto" w:fill="auto"/>
            <w:noWrap/>
            <w:vAlign w:val="bottom"/>
            <w:hideMark/>
          </w:tcPr>
          <w:p w14:paraId="129295BA"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40/40m2;2.5m</w:t>
            </w:r>
          </w:p>
        </w:tc>
        <w:tc>
          <w:tcPr>
            <w:tcW w:w="1352" w:type="dxa"/>
            <w:tcBorders>
              <w:top w:val="nil"/>
              <w:left w:val="nil"/>
              <w:bottom w:val="nil"/>
              <w:right w:val="nil"/>
            </w:tcBorders>
            <w:shd w:val="clear" w:color="auto" w:fill="auto"/>
            <w:vAlign w:val="bottom"/>
            <w:hideMark/>
          </w:tcPr>
          <w:p w14:paraId="1C86C86E" w14:textId="1DD03BAF"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79C3DEDA"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6A49488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F8CBAD"/>
            <w:noWrap/>
            <w:vAlign w:val="bottom"/>
            <w:hideMark/>
          </w:tcPr>
          <w:p w14:paraId="18715711"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857</w:t>
            </w:r>
          </w:p>
        </w:tc>
        <w:tc>
          <w:tcPr>
            <w:tcW w:w="824" w:type="dxa"/>
            <w:tcBorders>
              <w:top w:val="nil"/>
              <w:left w:val="nil"/>
              <w:bottom w:val="nil"/>
              <w:right w:val="nil"/>
            </w:tcBorders>
            <w:shd w:val="clear" w:color="auto" w:fill="auto"/>
            <w:noWrap/>
            <w:vAlign w:val="bottom"/>
            <w:hideMark/>
          </w:tcPr>
          <w:p w14:paraId="4F25D4BB"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w:t>
            </w:r>
          </w:p>
        </w:tc>
        <w:tc>
          <w:tcPr>
            <w:tcW w:w="846" w:type="dxa"/>
            <w:tcBorders>
              <w:top w:val="nil"/>
              <w:left w:val="nil"/>
              <w:bottom w:val="nil"/>
              <w:right w:val="nil"/>
            </w:tcBorders>
            <w:shd w:val="clear" w:color="auto" w:fill="auto"/>
            <w:noWrap/>
            <w:vAlign w:val="bottom"/>
            <w:hideMark/>
          </w:tcPr>
          <w:p w14:paraId="795EF48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108</w:t>
            </w:r>
          </w:p>
        </w:tc>
      </w:tr>
      <w:tr w:rsidR="003C067B" w:rsidRPr="00874987" w14:paraId="09521A8A" w14:textId="77777777" w:rsidTr="00CC21EE">
        <w:trPr>
          <w:trHeight w:val="240"/>
        </w:trPr>
        <w:tc>
          <w:tcPr>
            <w:tcW w:w="2824" w:type="dxa"/>
            <w:tcBorders>
              <w:top w:val="nil"/>
              <w:left w:val="nil"/>
              <w:bottom w:val="nil"/>
              <w:right w:val="nil"/>
            </w:tcBorders>
            <w:shd w:val="clear" w:color="auto" w:fill="auto"/>
            <w:noWrap/>
            <w:vAlign w:val="bottom"/>
            <w:hideMark/>
          </w:tcPr>
          <w:p w14:paraId="7BD538FD"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Sitting room</w:t>
            </w:r>
          </w:p>
        </w:tc>
        <w:tc>
          <w:tcPr>
            <w:tcW w:w="664" w:type="dxa"/>
            <w:tcBorders>
              <w:top w:val="nil"/>
              <w:left w:val="nil"/>
              <w:bottom w:val="nil"/>
              <w:right w:val="nil"/>
            </w:tcBorders>
            <w:shd w:val="clear" w:color="auto" w:fill="auto"/>
            <w:vAlign w:val="bottom"/>
            <w:hideMark/>
          </w:tcPr>
          <w:p w14:paraId="3DF84BA1"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20%</w:t>
            </w:r>
          </w:p>
        </w:tc>
        <w:tc>
          <w:tcPr>
            <w:tcW w:w="1400" w:type="dxa"/>
            <w:tcBorders>
              <w:top w:val="nil"/>
              <w:left w:val="nil"/>
              <w:bottom w:val="nil"/>
              <w:right w:val="nil"/>
            </w:tcBorders>
            <w:shd w:val="clear" w:color="auto" w:fill="auto"/>
            <w:noWrap/>
            <w:vAlign w:val="bottom"/>
            <w:hideMark/>
          </w:tcPr>
          <w:p w14:paraId="797A33EE"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5/30m2;h3.3m</w:t>
            </w:r>
          </w:p>
        </w:tc>
        <w:tc>
          <w:tcPr>
            <w:tcW w:w="1352" w:type="dxa"/>
            <w:tcBorders>
              <w:top w:val="nil"/>
              <w:left w:val="nil"/>
              <w:bottom w:val="nil"/>
              <w:right w:val="nil"/>
            </w:tcBorders>
            <w:shd w:val="clear" w:color="auto" w:fill="auto"/>
            <w:vAlign w:val="bottom"/>
            <w:hideMark/>
          </w:tcPr>
          <w:p w14:paraId="6027267F" w14:textId="6829337F"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58FCCBD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t240,120</w:t>
            </w:r>
          </w:p>
        </w:tc>
        <w:tc>
          <w:tcPr>
            <w:tcW w:w="776" w:type="dxa"/>
            <w:tcBorders>
              <w:top w:val="nil"/>
              <w:left w:val="nil"/>
              <w:bottom w:val="nil"/>
              <w:right w:val="nil"/>
            </w:tcBorders>
            <w:shd w:val="clear" w:color="auto" w:fill="auto"/>
            <w:noWrap/>
            <w:vAlign w:val="bottom"/>
            <w:hideMark/>
          </w:tcPr>
          <w:p w14:paraId="75252B61"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w:t>
            </w:r>
          </w:p>
        </w:tc>
        <w:tc>
          <w:tcPr>
            <w:tcW w:w="903" w:type="dxa"/>
            <w:tcBorders>
              <w:top w:val="nil"/>
              <w:left w:val="nil"/>
              <w:bottom w:val="nil"/>
              <w:right w:val="nil"/>
            </w:tcBorders>
            <w:shd w:val="clear" w:color="000000" w:fill="F8CBAD"/>
            <w:noWrap/>
            <w:vAlign w:val="bottom"/>
            <w:hideMark/>
          </w:tcPr>
          <w:p w14:paraId="2DFE297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814</w:t>
            </w:r>
          </w:p>
        </w:tc>
        <w:tc>
          <w:tcPr>
            <w:tcW w:w="824" w:type="dxa"/>
            <w:tcBorders>
              <w:top w:val="nil"/>
              <w:left w:val="nil"/>
              <w:bottom w:val="nil"/>
              <w:right w:val="nil"/>
            </w:tcBorders>
            <w:shd w:val="clear" w:color="auto" w:fill="auto"/>
            <w:noWrap/>
            <w:vAlign w:val="bottom"/>
            <w:hideMark/>
          </w:tcPr>
          <w:p w14:paraId="0A8A86F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w:t>
            </w:r>
          </w:p>
        </w:tc>
        <w:tc>
          <w:tcPr>
            <w:tcW w:w="846" w:type="dxa"/>
            <w:tcBorders>
              <w:top w:val="nil"/>
              <w:left w:val="nil"/>
              <w:bottom w:val="nil"/>
              <w:right w:val="nil"/>
            </w:tcBorders>
            <w:shd w:val="clear" w:color="auto" w:fill="auto"/>
            <w:noWrap/>
            <w:vAlign w:val="bottom"/>
            <w:hideMark/>
          </w:tcPr>
          <w:p w14:paraId="7F6964E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103</w:t>
            </w:r>
          </w:p>
        </w:tc>
      </w:tr>
      <w:tr w:rsidR="003C067B" w:rsidRPr="00874987" w14:paraId="600A16B1" w14:textId="77777777" w:rsidTr="00CC21EE">
        <w:trPr>
          <w:trHeight w:val="240"/>
        </w:trPr>
        <w:tc>
          <w:tcPr>
            <w:tcW w:w="2824" w:type="dxa"/>
            <w:tcBorders>
              <w:top w:val="nil"/>
              <w:left w:val="nil"/>
              <w:bottom w:val="nil"/>
              <w:right w:val="nil"/>
            </w:tcBorders>
            <w:shd w:val="clear" w:color="auto" w:fill="auto"/>
            <w:noWrap/>
            <w:vAlign w:val="bottom"/>
            <w:hideMark/>
          </w:tcPr>
          <w:p w14:paraId="2DD0E166" w14:textId="7EB8DBD5"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Person car ventilation low</w:t>
            </w:r>
            <w:r w:rsidR="00A36DC7">
              <w:rPr>
                <w:rFonts w:ascii="Calibri" w:eastAsia="Times New Roman" w:hAnsi="Calibri" w:cs="Calibri"/>
                <w:b/>
                <w:bCs/>
                <w:color w:val="000000"/>
                <w:sz w:val="18"/>
                <w:szCs w:val="18"/>
              </w:rPr>
              <w:t>, not off</w:t>
            </w:r>
          </w:p>
        </w:tc>
        <w:tc>
          <w:tcPr>
            <w:tcW w:w="664" w:type="dxa"/>
            <w:tcBorders>
              <w:top w:val="nil"/>
              <w:left w:val="nil"/>
              <w:bottom w:val="nil"/>
              <w:right w:val="nil"/>
            </w:tcBorders>
            <w:shd w:val="clear" w:color="auto" w:fill="auto"/>
            <w:vAlign w:val="bottom"/>
            <w:hideMark/>
          </w:tcPr>
          <w:p w14:paraId="4163C18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50%</w:t>
            </w:r>
          </w:p>
        </w:tc>
        <w:tc>
          <w:tcPr>
            <w:tcW w:w="1400" w:type="dxa"/>
            <w:tcBorders>
              <w:top w:val="nil"/>
              <w:left w:val="nil"/>
              <w:bottom w:val="nil"/>
              <w:right w:val="nil"/>
            </w:tcBorders>
            <w:shd w:val="clear" w:color="auto" w:fill="auto"/>
            <w:noWrap/>
            <w:vAlign w:val="bottom"/>
            <w:hideMark/>
          </w:tcPr>
          <w:p w14:paraId="2B04FA3E" w14:textId="746EAAFC"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4/10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1352" w:type="dxa"/>
            <w:tcBorders>
              <w:top w:val="nil"/>
              <w:left w:val="nil"/>
              <w:bottom w:val="nil"/>
              <w:right w:val="nil"/>
            </w:tcBorders>
            <w:shd w:val="clear" w:color="auto" w:fill="auto"/>
            <w:vAlign w:val="bottom"/>
            <w:hideMark/>
          </w:tcPr>
          <w:p w14:paraId="7900E2F4" w14:textId="7900735B"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2/10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320FA0F4"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t0,240</w:t>
            </w:r>
          </w:p>
        </w:tc>
        <w:tc>
          <w:tcPr>
            <w:tcW w:w="776" w:type="dxa"/>
            <w:tcBorders>
              <w:top w:val="nil"/>
              <w:left w:val="nil"/>
              <w:bottom w:val="nil"/>
              <w:right w:val="nil"/>
            </w:tcBorders>
            <w:shd w:val="clear" w:color="auto" w:fill="auto"/>
            <w:noWrap/>
            <w:vAlign w:val="bottom"/>
            <w:hideMark/>
          </w:tcPr>
          <w:p w14:paraId="1C9E834A"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20</w:t>
            </w:r>
          </w:p>
        </w:tc>
        <w:tc>
          <w:tcPr>
            <w:tcW w:w="903" w:type="dxa"/>
            <w:tcBorders>
              <w:top w:val="nil"/>
              <w:left w:val="nil"/>
              <w:bottom w:val="nil"/>
              <w:right w:val="nil"/>
            </w:tcBorders>
            <w:shd w:val="clear" w:color="000000" w:fill="F8CBAD"/>
            <w:noWrap/>
            <w:vAlign w:val="bottom"/>
            <w:hideMark/>
          </w:tcPr>
          <w:p w14:paraId="081F6EC6"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806</w:t>
            </w:r>
          </w:p>
        </w:tc>
        <w:tc>
          <w:tcPr>
            <w:tcW w:w="824" w:type="dxa"/>
            <w:tcBorders>
              <w:top w:val="nil"/>
              <w:left w:val="nil"/>
              <w:bottom w:val="nil"/>
              <w:right w:val="nil"/>
            </w:tcBorders>
            <w:shd w:val="clear" w:color="auto" w:fill="auto"/>
            <w:noWrap/>
            <w:vAlign w:val="bottom"/>
            <w:hideMark/>
          </w:tcPr>
          <w:p w14:paraId="38E960F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w:t>
            </w:r>
          </w:p>
        </w:tc>
        <w:tc>
          <w:tcPr>
            <w:tcW w:w="846" w:type="dxa"/>
            <w:tcBorders>
              <w:top w:val="nil"/>
              <w:left w:val="nil"/>
              <w:bottom w:val="nil"/>
              <w:right w:val="nil"/>
            </w:tcBorders>
            <w:shd w:val="clear" w:color="auto" w:fill="auto"/>
            <w:noWrap/>
            <w:vAlign w:val="bottom"/>
            <w:hideMark/>
          </w:tcPr>
          <w:p w14:paraId="6C38F489"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102</w:t>
            </w:r>
          </w:p>
        </w:tc>
      </w:tr>
      <w:tr w:rsidR="003C067B" w:rsidRPr="00874987" w14:paraId="406ED749" w14:textId="77777777" w:rsidTr="00CC21EE">
        <w:trPr>
          <w:trHeight w:val="240"/>
        </w:trPr>
        <w:tc>
          <w:tcPr>
            <w:tcW w:w="2824" w:type="dxa"/>
            <w:tcBorders>
              <w:top w:val="nil"/>
              <w:left w:val="nil"/>
              <w:bottom w:val="nil"/>
              <w:right w:val="nil"/>
            </w:tcBorders>
            <w:shd w:val="clear" w:color="auto" w:fill="auto"/>
            <w:noWrap/>
            <w:vAlign w:val="bottom"/>
            <w:hideMark/>
          </w:tcPr>
          <w:p w14:paraId="7E1565EE" w14:textId="2C7412D8"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Airplane cabin</w:t>
            </w:r>
            <w:r w:rsidR="00484DA2">
              <w:rPr>
                <w:rFonts w:ascii="Calibri" w:eastAsia="Times New Roman" w:hAnsi="Calibri" w:cs="Calibri"/>
                <w:b/>
                <w:bCs/>
                <w:color w:val="000000"/>
                <w:sz w:val="18"/>
                <w:szCs w:val="18"/>
              </w:rPr>
              <w:t xml:space="preserve"> </w:t>
            </w:r>
            <w:r w:rsidRPr="00874987">
              <w:rPr>
                <w:rFonts w:ascii="Calibri" w:eastAsia="Times New Roman" w:hAnsi="Calibri" w:cs="Calibri"/>
                <w:b/>
                <w:bCs/>
                <w:color w:val="000000"/>
                <w:sz w:val="18"/>
                <w:szCs w:val="18"/>
              </w:rPr>
              <w:t>long distance</w:t>
            </w:r>
            <w:r w:rsidR="00484DA2">
              <w:rPr>
                <w:rFonts w:ascii="Calibri" w:eastAsia="Times New Roman" w:hAnsi="Calibri" w:cs="Calibri"/>
                <w:b/>
                <w:bCs/>
                <w:color w:val="000000"/>
                <w:sz w:val="18"/>
                <w:szCs w:val="18"/>
              </w:rPr>
              <w:t xml:space="preserve"> (SI-3</w:t>
            </w:r>
            <w:r w:rsidRPr="00874987">
              <w:rPr>
                <w:rFonts w:ascii="Calibri" w:eastAsia="Times New Roman" w:hAnsi="Calibri" w:cs="Calibri"/>
                <w:b/>
                <w:bCs/>
                <w:color w:val="000000"/>
                <w:sz w:val="18"/>
                <w:szCs w:val="18"/>
              </w:rPr>
              <w:t>)</w:t>
            </w:r>
          </w:p>
        </w:tc>
        <w:tc>
          <w:tcPr>
            <w:tcW w:w="664" w:type="dxa"/>
            <w:tcBorders>
              <w:top w:val="nil"/>
              <w:left w:val="nil"/>
              <w:bottom w:val="nil"/>
              <w:right w:val="nil"/>
            </w:tcBorders>
            <w:shd w:val="clear" w:color="auto" w:fill="auto"/>
            <w:vAlign w:val="bottom"/>
            <w:hideMark/>
          </w:tcPr>
          <w:p w14:paraId="15F44F4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w:t>
            </w:r>
          </w:p>
        </w:tc>
        <w:tc>
          <w:tcPr>
            <w:tcW w:w="1400" w:type="dxa"/>
            <w:tcBorders>
              <w:top w:val="nil"/>
              <w:left w:val="nil"/>
              <w:bottom w:val="nil"/>
              <w:right w:val="nil"/>
            </w:tcBorders>
            <w:shd w:val="clear" w:color="auto" w:fill="auto"/>
            <w:noWrap/>
            <w:vAlign w:val="bottom"/>
            <w:hideMark/>
          </w:tcPr>
          <w:p w14:paraId="58930FEB"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10/3m2;2.2m</w:t>
            </w:r>
          </w:p>
        </w:tc>
        <w:tc>
          <w:tcPr>
            <w:tcW w:w="1352" w:type="dxa"/>
            <w:tcBorders>
              <w:top w:val="nil"/>
              <w:left w:val="nil"/>
              <w:bottom w:val="nil"/>
              <w:right w:val="nil"/>
            </w:tcBorders>
            <w:shd w:val="clear" w:color="auto" w:fill="auto"/>
            <w:vAlign w:val="bottom"/>
            <w:hideMark/>
          </w:tcPr>
          <w:p w14:paraId="1CD68723" w14:textId="0C53F15D"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6D0AF83E"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t0,960</w:t>
            </w:r>
          </w:p>
        </w:tc>
        <w:tc>
          <w:tcPr>
            <w:tcW w:w="776" w:type="dxa"/>
            <w:tcBorders>
              <w:top w:val="nil"/>
              <w:left w:val="nil"/>
              <w:bottom w:val="nil"/>
              <w:right w:val="nil"/>
            </w:tcBorders>
            <w:shd w:val="clear" w:color="auto" w:fill="auto"/>
            <w:noWrap/>
            <w:vAlign w:val="bottom"/>
            <w:hideMark/>
          </w:tcPr>
          <w:p w14:paraId="58E25B02"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60</w:t>
            </w:r>
          </w:p>
        </w:tc>
        <w:tc>
          <w:tcPr>
            <w:tcW w:w="903" w:type="dxa"/>
            <w:tcBorders>
              <w:top w:val="nil"/>
              <w:left w:val="nil"/>
              <w:bottom w:val="nil"/>
              <w:right w:val="nil"/>
            </w:tcBorders>
            <w:shd w:val="clear" w:color="000000" w:fill="F8CBAD"/>
            <w:noWrap/>
            <w:vAlign w:val="bottom"/>
            <w:hideMark/>
          </w:tcPr>
          <w:p w14:paraId="7ECA388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802</w:t>
            </w:r>
          </w:p>
        </w:tc>
        <w:tc>
          <w:tcPr>
            <w:tcW w:w="824" w:type="dxa"/>
            <w:tcBorders>
              <w:top w:val="nil"/>
              <w:left w:val="nil"/>
              <w:bottom w:val="nil"/>
              <w:right w:val="nil"/>
            </w:tcBorders>
            <w:shd w:val="clear" w:color="auto" w:fill="auto"/>
            <w:noWrap/>
            <w:vAlign w:val="bottom"/>
            <w:hideMark/>
          </w:tcPr>
          <w:p w14:paraId="2EE8C82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w:t>
            </w:r>
          </w:p>
        </w:tc>
        <w:tc>
          <w:tcPr>
            <w:tcW w:w="846" w:type="dxa"/>
            <w:tcBorders>
              <w:top w:val="nil"/>
              <w:left w:val="nil"/>
              <w:bottom w:val="nil"/>
              <w:right w:val="nil"/>
            </w:tcBorders>
            <w:shd w:val="clear" w:color="auto" w:fill="auto"/>
            <w:noWrap/>
            <w:vAlign w:val="bottom"/>
            <w:hideMark/>
          </w:tcPr>
          <w:p w14:paraId="33543480"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101</w:t>
            </w:r>
          </w:p>
        </w:tc>
      </w:tr>
      <w:tr w:rsidR="003C067B" w:rsidRPr="00874987" w14:paraId="04A66314" w14:textId="77777777" w:rsidTr="00CC21EE">
        <w:trPr>
          <w:trHeight w:val="240"/>
        </w:trPr>
        <w:tc>
          <w:tcPr>
            <w:tcW w:w="2824" w:type="dxa"/>
            <w:tcBorders>
              <w:top w:val="nil"/>
              <w:left w:val="nil"/>
              <w:bottom w:val="nil"/>
              <w:right w:val="nil"/>
            </w:tcBorders>
            <w:shd w:val="clear" w:color="auto" w:fill="auto"/>
            <w:noWrap/>
            <w:vAlign w:val="bottom"/>
            <w:hideMark/>
          </w:tcPr>
          <w:p w14:paraId="7745DB9D"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Dining room, guests, full</w:t>
            </w:r>
          </w:p>
        </w:tc>
        <w:tc>
          <w:tcPr>
            <w:tcW w:w="664" w:type="dxa"/>
            <w:tcBorders>
              <w:top w:val="nil"/>
              <w:left w:val="nil"/>
              <w:bottom w:val="nil"/>
              <w:right w:val="nil"/>
            </w:tcBorders>
            <w:shd w:val="clear" w:color="auto" w:fill="auto"/>
            <w:vAlign w:val="bottom"/>
            <w:hideMark/>
          </w:tcPr>
          <w:p w14:paraId="4E071CE8"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20%</w:t>
            </w:r>
          </w:p>
        </w:tc>
        <w:tc>
          <w:tcPr>
            <w:tcW w:w="1400" w:type="dxa"/>
            <w:tcBorders>
              <w:top w:val="nil"/>
              <w:left w:val="nil"/>
              <w:bottom w:val="nil"/>
              <w:right w:val="nil"/>
            </w:tcBorders>
            <w:shd w:val="clear" w:color="auto" w:fill="auto"/>
            <w:noWrap/>
            <w:vAlign w:val="bottom"/>
            <w:hideMark/>
          </w:tcPr>
          <w:p w14:paraId="01ECC853"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15/30m2;h3.3m</w:t>
            </w:r>
          </w:p>
        </w:tc>
        <w:tc>
          <w:tcPr>
            <w:tcW w:w="1352" w:type="dxa"/>
            <w:tcBorders>
              <w:top w:val="nil"/>
              <w:left w:val="nil"/>
              <w:bottom w:val="nil"/>
              <w:right w:val="nil"/>
            </w:tcBorders>
            <w:shd w:val="clear" w:color="auto" w:fill="auto"/>
            <w:vAlign w:val="bottom"/>
            <w:hideMark/>
          </w:tcPr>
          <w:p w14:paraId="73CDDC09" w14:textId="5C2A7EC3"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3/100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3B7F34D7"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1A1AF858"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F8CBAD"/>
            <w:noWrap/>
            <w:vAlign w:val="bottom"/>
            <w:hideMark/>
          </w:tcPr>
          <w:p w14:paraId="17B6127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514</w:t>
            </w:r>
          </w:p>
        </w:tc>
        <w:tc>
          <w:tcPr>
            <w:tcW w:w="824" w:type="dxa"/>
            <w:tcBorders>
              <w:top w:val="nil"/>
              <w:left w:val="nil"/>
              <w:bottom w:val="nil"/>
              <w:right w:val="nil"/>
            </w:tcBorders>
            <w:shd w:val="clear" w:color="auto" w:fill="auto"/>
            <w:noWrap/>
            <w:vAlign w:val="bottom"/>
            <w:hideMark/>
          </w:tcPr>
          <w:p w14:paraId="3EEE8E6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w:t>
            </w:r>
          </w:p>
        </w:tc>
        <w:tc>
          <w:tcPr>
            <w:tcW w:w="846" w:type="dxa"/>
            <w:tcBorders>
              <w:top w:val="nil"/>
              <w:left w:val="nil"/>
              <w:bottom w:val="nil"/>
              <w:right w:val="nil"/>
            </w:tcBorders>
            <w:shd w:val="clear" w:color="auto" w:fill="auto"/>
            <w:noWrap/>
            <w:vAlign w:val="bottom"/>
            <w:hideMark/>
          </w:tcPr>
          <w:p w14:paraId="60D91FD0"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65</w:t>
            </w:r>
          </w:p>
        </w:tc>
      </w:tr>
      <w:tr w:rsidR="003C067B" w:rsidRPr="00874987" w14:paraId="0ED10C91" w14:textId="77777777" w:rsidTr="00CC21EE">
        <w:trPr>
          <w:trHeight w:val="240"/>
        </w:trPr>
        <w:tc>
          <w:tcPr>
            <w:tcW w:w="2824" w:type="dxa"/>
            <w:tcBorders>
              <w:top w:val="nil"/>
              <w:left w:val="nil"/>
              <w:bottom w:val="nil"/>
              <w:right w:val="nil"/>
            </w:tcBorders>
            <w:shd w:val="clear" w:color="auto" w:fill="auto"/>
            <w:noWrap/>
            <w:vAlign w:val="bottom"/>
            <w:hideMark/>
          </w:tcPr>
          <w:p w14:paraId="7E33BB0C"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Church</w:t>
            </w:r>
          </w:p>
        </w:tc>
        <w:tc>
          <w:tcPr>
            <w:tcW w:w="664" w:type="dxa"/>
            <w:tcBorders>
              <w:top w:val="nil"/>
              <w:left w:val="nil"/>
              <w:bottom w:val="nil"/>
              <w:right w:val="nil"/>
            </w:tcBorders>
            <w:shd w:val="clear" w:color="auto" w:fill="auto"/>
            <w:vAlign w:val="bottom"/>
            <w:hideMark/>
          </w:tcPr>
          <w:p w14:paraId="219BB1D3"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w:t>
            </w:r>
          </w:p>
        </w:tc>
        <w:tc>
          <w:tcPr>
            <w:tcW w:w="1400" w:type="dxa"/>
            <w:tcBorders>
              <w:top w:val="nil"/>
              <w:left w:val="nil"/>
              <w:bottom w:val="nil"/>
              <w:right w:val="nil"/>
            </w:tcBorders>
            <w:shd w:val="clear" w:color="auto" w:fill="auto"/>
            <w:noWrap/>
            <w:vAlign w:val="bottom"/>
            <w:hideMark/>
          </w:tcPr>
          <w:p w14:paraId="6D01A5DF"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50/200m2;10m</w:t>
            </w:r>
          </w:p>
        </w:tc>
        <w:tc>
          <w:tcPr>
            <w:tcW w:w="1352" w:type="dxa"/>
            <w:tcBorders>
              <w:top w:val="nil"/>
              <w:left w:val="nil"/>
              <w:bottom w:val="nil"/>
              <w:right w:val="nil"/>
            </w:tcBorders>
            <w:shd w:val="clear" w:color="auto" w:fill="auto"/>
            <w:vAlign w:val="bottom"/>
            <w:hideMark/>
          </w:tcPr>
          <w:p w14:paraId="73453B05" w14:textId="79BD1781"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41F614F2"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t0,240</w:t>
            </w:r>
          </w:p>
        </w:tc>
        <w:tc>
          <w:tcPr>
            <w:tcW w:w="776" w:type="dxa"/>
            <w:tcBorders>
              <w:top w:val="nil"/>
              <w:left w:val="nil"/>
              <w:bottom w:val="nil"/>
              <w:right w:val="nil"/>
            </w:tcBorders>
            <w:shd w:val="clear" w:color="auto" w:fill="auto"/>
            <w:noWrap/>
            <w:vAlign w:val="bottom"/>
            <w:hideMark/>
          </w:tcPr>
          <w:p w14:paraId="188E5192"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w:t>
            </w:r>
          </w:p>
        </w:tc>
        <w:tc>
          <w:tcPr>
            <w:tcW w:w="903" w:type="dxa"/>
            <w:tcBorders>
              <w:top w:val="nil"/>
              <w:left w:val="nil"/>
              <w:bottom w:val="nil"/>
              <w:right w:val="nil"/>
            </w:tcBorders>
            <w:shd w:val="clear" w:color="000000" w:fill="F8CBAD"/>
            <w:noWrap/>
            <w:vAlign w:val="bottom"/>
            <w:hideMark/>
          </w:tcPr>
          <w:p w14:paraId="26DC16B9"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374</w:t>
            </w:r>
          </w:p>
        </w:tc>
        <w:tc>
          <w:tcPr>
            <w:tcW w:w="824" w:type="dxa"/>
            <w:tcBorders>
              <w:top w:val="nil"/>
              <w:left w:val="nil"/>
              <w:bottom w:val="nil"/>
              <w:right w:val="nil"/>
            </w:tcBorders>
            <w:shd w:val="clear" w:color="auto" w:fill="auto"/>
            <w:noWrap/>
            <w:vAlign w:val="bottom"/>
            <w:hideMark/>
          </w:tcPr>
          <w:p w14:paraId="64607206"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w:t>
            </w:r>
          </w:p>
        </w:tc>
        <w:tc>
          <w:tcPr>
            <w:tcW w:w="846" w:type="dxa"/>
            <w:tcBorders>
              <w:top w:val="nil"/>
              <w:left w:val="nil"/>
              <w:bottom w:val="nil"/>
              <w:right w:val="nil"/>
            </w:tcBorders>
            <w:shd w:val="clear" w:color="auto" w:fill="auto"/>
            <w:noWrap/>
            <w:vAlign w:val="bottom"/>
            <w:hideMark/>
          </w:tcPr>
          <w:p w14:paraId="6303409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47</w:t>
            </w:r>
          </w:p>
        </w:tc>
      </w:tr>
      <w:tr w:rsidR="003C067B" w:rsidRPr="00874987" w14:paraId="41B821C7" w14:textId="77777777" w:rsidTr="00CC21EE">
        <w:trPr>
          <w:trHeight w:val="240"/>
        </w:trPr>
        <w:tc>
          <w:tcPr>
            <w:tcW w:w="2824" w:type="dxa"/>
            <w:tcBorders>
              <w:top w:val="nil"/>
              <w:left w:val="nil"/>
              <w:bottom w:val="nil"/>
              <w:right w:val="nil"/>
            </w:tcBorders>
            <w:shd w:val="clear" w:color="auto" w:fill="auto"/>
            <w:noWrap/>
            <w:vAlign w:val="bottom"/>
            <w:hideMark/>
          </w:tcPr>
          <w:p w14:paraId="04DBBCE5"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Train compartment</w:t>
            </w:r>
          </w:p>
        </w:tc>
        <w:tc>
          <w:tcPr>
            <w:tcW w:w="664" w:type="dxa"/>
            <w:tcBorders>
              <w:top w:val="nil"/>
              <w:left w:val="nil"/>
              <w:bottom w:val="nil"/>
              <w:right w:val="nil"/>
            </w:tcBorders>
            <w:shd w:val="clear" w:color="auto" w:fill="auto"/>
            <w:vAlign w:val="bottom"/>
            <w:hideMark/>
          </w:tcPr>
          <w:p w14:paraId="7CEA42BA"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3.3%</w:t>
            </w:r>
          </w:p>
        </w:tc>
        <w:tc>
          <w:tcPr>
            <w:tcW w:w="1400" w:type="dxa"/>
            <w:tcBorders>
              <w:top w:val="nil"/>
              <w:left w:val="nil"/>
              <w:bottom w:val="nil"/>
              <w:right w:val="nil"/>
            </w:tcBorders>
            <w:shd w:val="clear" w:color="auto" w:fill="auto"/>
            <w:noWrap/>
            <w:vAlign w:val="bottom"/>
            <w:hideMark/>
          </w:tcPr>
          <w:p w14:paraId="420ED9D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6/8m2;h2.5m</w:t>
            </w:r>
          </w:p>
        </w:tc>
        <w:tc>
          <w:tcPr>
            <w:tcW w:w="1352" w:type="dxa"/>
            <w:tcBorders>
              <w:top w:val="nil"/>
              <w:left w:val="nil"/>
              <w:bottom w:val="nil"/>
              <w:right w:val="nil"/>
            </w:tcBorders>
            <w:shd w:val="clear" w:color="auto" w:fill="auto"/>
            <w:vAlign w:val="bottom"/>
            <w:hideMark/>
          </w:tcPr>
          <w:p w14:paraId="4EC83279" w14:textId="1A8AF1C0"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0.2/20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7145213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t0,240</w:t>
            </w:r>
          </w:p>
        </w:tc>
        <w:tc>
          <w:tcPr>
            <w:tcW w:w="776" w:type="dxa"/>
            <w:tcBorders>
              <w:top w:val="nil"/>
              <w:left w:val="nil"/>
              <w:bottom w:val="nil"/>
              <w:right w:val="nil"/>
            </w:tcBorders>
            <w:shd w:val="clear" w:color="auto" w:fill="auto"/>
            <w:noWrap/>
            <w:vAlign w:val="bottom"/>
            <w:hideMark/>
          </w:tcPr>
          <w:p w14:paraId="04187CAD"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F8CBAD"/>
            <w:noWrap/>
            <w:vAlign w:val="bottom"/>
            <w:hideMark/>
          </w:tcPr>
          <w:p w14:paraId="3A739ACA"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369</w:t>
            </w:r>
          </w:p>
        </w:tc>
        <w:tc>
          <w:tcPr>
            <w:tcW w:w="824" w:type="dxa"/>
            <w:tcBorders>
              <w:top w:val="nil"/>
              <w:left w:val="nil"/>
              <w:bottom w:val="nil"/>
              <w:right w:val="nil"/>
            </w:tcBorders>
            <w:shd w:val="clear" w:color="auto" w:fill="auto"/>
            <w:noWrap/>
            <w:vAlign w:val="bottom"/>
            <w:hideMark/>
          </w:tcPr>
          <w:p w14:paraId="00061C1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w:t>
            </w:r>
          </w:p>
        </w:tc>
        <w:tc>
          <w:tcPr>
            <w:tcW w:w="846" w:type="dxa"/>
            <w:tcBorders>
              <w:top w:val="nil"/>
              <w:left w:val="nil"/>
              <w:bottom w:val="nil"/>
              <w:right w:val="nil"/>
            </w:tcBorders>
            <w:shd w:val="clear" w:color="auto" w:fill="auto"/>
            <w:noWrap/>
            <w:vAlign w:val="bottom"/>
            <w:hideMark/>
          </w:tcPr>
          <w:p w14:paraId="057056A1"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47</w:t>
            </w:r>
          </w:p>
        </w:tc>
      </w:tr>
      <w:tr w:rsidR="003C067B" w:rsidRPr="00874987" w14:paraId="6EC5B947" w14:textId="77777777" w:rsidTr="00CC21EE">
        <w:trPr>
          <w:trHeight w:val="240"/>
        </w:trPr>
        <w:tc>
          <w:tcPr>
            <w:tcW w:w="2824" w:type="dxa"/>
            <w:tcBorders>
              <w:top w:val="nil"/>
              <w:left w:val="nil"/>
              <w:bottom w:val="nil"/>
              <w:right w:val="nil"/>
            </w:tcBorders>
            <w:shd w:val="clear" w:color="auto" w:fill="auto"/>
            <w:noWrap/>
            <w:vAlign w:val="bottom"/>
            <w:hideMark/>
          </w:tcPr>
          <w:p w14:paraId="590500FC"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Airplane cabin (short distance)</w:t>
            </w:r>
          </w:p>
        </w:tc>
        <w:tc>
          <w:tcPr>
            <w:tcW w:w="664" w:type="dxa"/>
            <w:tcBorders>
              <w:top w:val="nil"/>
              <w:left w:val="nil"/>
              <w:bottom w:val="nil"/>
              <w:right w:val="nil"/>
            </w:tcBorders>
            <w:shd w:val="clear" w:color="auto" w:fill="auto"/>
            <w:vAlign w:val="bottom"/>
            <w:hideMark/>
          </w:tcPr>
          <w:p w14:paraId="3003B24B"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w:t>
            </w:r>
          </w:p>
        </w:tc>
        <w:tc>
          <w:tcPr>
            <w:tcW w:w="1400" w:type="dxa"/>
            <w:tcBorders>
              <w:top w:val="nil"/>
              <w:left w:val="nil"/>
              <w:bottom w:val="nil"/>
              <w:right w:val="nil"/>
            </w:tcBorders>
            <w:shd w:val="clear" w:color="auto" w:fill="auto"/>
            <w:noWrap/>
            <w:vAlign w:val="bottom"/>
            <w:hideMark/>
          </w:tcPr>
          <w:p w14:paraId="18DBAC8F"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10/3m2;2.2m</w:t>
            </w:r>
          </w:p>
        </w:tc>
        <w:tc>
          <w:tcPr>
            <w:tcW w:w="1352" w:type="dxa"/>
            <w:tcBorders>
              <w:top w:val="nil"/>
              <w:left w:val="nil"/>
              <w:bottom w:val="nil"/>
              <w:right w:val="nil"/>
            </w:tcBorders>
            <w:shd w:val="clear" w:color="auto" w:fill="auto"/>
            <w:vAlign w:val="bottom"/>
            <w:hideMark/>
          </w:tcPr>
          <w:p w14:paraId="3E779E1A" w14:textId="2E248B32"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0DF90F1C"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26C55979"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20</w:t>
            </w:r>
          </w:p>
        </w:tc>
        <w:tc>
          <w:tcPr>
            <w:tcW w:w="903" w:type="dxa"/>
            <w:tcBorders>
              <w:top w:val="nil"/>
              <w:left w:val="nil"/>
              <w:bottom w:val="nil"/>
              <w:right w:val="nil"/>
            </w:tcBorders>
            <w:shd w:val="clear" w:color="000000" w:fill="C6E0B4"/>
            <w:noWrap/>
            <w:vAlign w:val="bottom"/>
            <w:hideMark/>
          </w:tcPr>
          <w:p w14:paraId="7C06488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243</w:t>
            </w:r>
          </w:p>
        </w:tc>
        <w:tc>
          <w:tcPr>
            <w:tcW w:w="824" w:type="dxa"/>
            <w:tcBorders>
              <w:top w:val="nil"/>
              <w:left w:val="nil"/>
              <w:bottom w:val="nil"/>
              <w:right w:val="nil"/>
            </w:tcBorders>
            <w:shd w:val="clear" w:color="auto" w:fill="auto"/>
            <w:noWrap/>
            <w:vAlign w:val="bottom"/>
            <w:hideMark/>
          </w:tcPr>
          <w:p w14:paraId="181A420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0.69</w:t>
            </w:r>
          </w:p>
        </w:tc>
        <w:tc>
          <w:tcPr>
            <w:tcW w:w="846" w:type="dxa"/>
            <w:tcBorders>
              <w:top w:val="nil"/>
              <w:left w:val="nil"/>
              <w:bottom w:val="nil"/>
              <w:right w:val="nil"/>
            </w:tcBorders>
            <w:shd w:val="clear" w:color="auto" w:fill="auto"/>
            <w:noWrap/>
            <w:vAlign w:val="bottom"/>
            <w:hideMark/>
          </w:tcPr>
          <w:p w14:paraId="4263191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31</w:t>
            </w:r>
          </w:p>
        </w:tc>
      </w:tr>
      <w:tr w:rsidR="003C067B" w:rsidRPr="00874987" w14:paraId="7DD53D3F" w14:textId="77777777" w:rsidTr="00CC21EE">
        <w:trPr>
          <w:trHeight w:val="240"/>
        </w:trPr>
        <w:tc>
          <w:tcPr>
            <w:tcW w:w="2824" w:type="dxa"/>
            <w:tcBorders>
              <w:top w:val="nil"/>
              <w:left w:val="nil"/>
              <w:bottom w:val="nil"/>
              <w:right w:val="nil"/>
            </w:tcBorders>
            <w:shd w:val="clear" w:color="auto" w:fill="auto"/>
            <w:noWrap/>
            <w:vAlign w:val="bottom"/>
            <w:hideMark/>
          </w:tcPr>
          <w:p w14:paraId="3261CEA8"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Office room</w:t>
            </w:r>
          </w:p>
        </w:tc>
        <w:tc>
          <w:tcPr>
            <w:tcW w:w="664" w:type="dxa"/>
            <w:tcBorders>
              <w:top w:val="nil"/>
              <w:left w:val="nil"/>
              <w:bottom w:val="nil"/>
              <w:right w:val="nil"/>
            </w:tcBorders>
            <w:shd w:val="clear" w:color="auto" w:fill="auto"/>
            <w:vAlign w:val="bottom"/>
            <w:hideMark/>
          </w:tcPr>
          <w:p w14:paraId="6D41D23A"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w:t>
            </w:r>
          </w:p>
        </w:tc>
        <w:tc>
          <w:tcPr>
            <w:tcW w:w="1400" w:type="dxa"/>
            <w:tcBorders>
              <w:top w:val="nil"/>
              <w:left w:val="nil"/>
              <w:bottom w:val="nil"/>
              <w:right w:val="nil"/>
            </w:tcBorders>
            <w:shd w:val="clear" w:color="auto" w:fill="auto"/>
            <w:noWrap/>
            <w:vAlign w:val="bottom"/>
            <w:hideMark/>
          </w:tcPr>
          <w:p w14:paraId="112AFB0D"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5/30m2;h3.3m</w:t>
            </w:r>
          </w:p>
        </w:tc>
        <w:tc>
          <w:tcPr>
            <w:tcW w:w="1352" w:type="dxa"/>
            <w:tcBorders>
              <w:top w:val="nil"/>
              <w:left w:val="nil"/>
              <w:bottom w:val="nil"/>
              <w:right w:val="nil"/>
            </w:tcBorders>
            <w:shd w:val="clear" w:color="auto" w:fill="auto"/>
            <w:vAlign w:val="bottom"/>
            <w:hideMark/>
          </w:tcPr>
          <w:p w14:paraId="38EDDE7E" w14:textId="5F0DC756"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187D472A"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t0,960</w:t>
            </w:r>
          </w:p>
        </w:tc>
        <w:tc>
          <w:tcPr>
            <w:tcW w:w="776" w:type="dxa"/>
            <w:tcBorders>
              <w:top w:val="nil"/>
              <w:left w:val="nil"/>
              <w:bottom w:val="nil"/>
              <w:right w:val="nil"/>
            </w:tcBorders>
            <w:shd w:val="clear" w:color="auto" w:fill="auto"/>
            <w:noWrap/>
            <w:vAlign w:val="bottom"/>
            <w:hideMark/>
          </w:tcPr>
          <w:p w14:paraId="191FE35D"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w:t>
            </w:r>
          </w:p>
        </w:tc>
        <w:tc>
          <w:tcPr>
            <w:tcW w:w="903" w:type="dxa"/>
            <w:tcBorders>
              <w:top w:val="nil"/>
              <w:left w:val="nil"/>
              <w:bottom w:val="nil"/>
              <w:right w:val="nil"/>
            </w:tcBorders>
            <w:shd w:val="clear" w:color="000000" w:fill="C6E0B4"/>
            <w:noWrap/>
            <w:vAlign w:val="bottom"/>
            <w:hideMark/>
          </w:tcPr>
          <w:p w14:paraId="776216BC"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233</w:t>
            </w:r>
          </w:p>
        </w:tc>
        <w:tc>
          <w:tcPr>
            <w:tcW w:w="824" w:type="dxa"/>
            <w:tcBorders>
              <w:top w:val="nil"/>
              <w:left w:val="nil"/>
              <w:bottom w:val="nil"/>
              <w:right w:val="nil"/>
            </w:tcBorders>
            <w:shd w:val="clear" w:color="auto" w:fill="auto"/>
            <w:noWrap/>
            <w:vAlign w:val="bottom"/>
            <w:hideMark/>
          </w:tcPr>
          <w:p w14:paraId="090F341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0.67</w:t>
            </w:r>
          </w:p>
        </w:tc>
        <w:tc>
          <w:tcPr>
            <w:tcW w:w="846" w:type="dxa"/>
            <w:tcBorders>
              <w:top w:val="nil"/>
              <w:left w:val="nil"/>
              <w:bottom w:val="nil"/>
              <w:right w:val="nil"/>
            </w:tcBorders>
            <w:shd w:val="clear" w:color="auto" w:fill="auto"/>
            <w:noWrap/>
            <w:vAlign w:val="bottom"/>
            <w:hideMark/>
          </w:tcPr>
          <w:p w14:paraId="274E31B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29</w:t>
            </w:r>
          </w:p>
        </w:tc>
      </w:tr>
      <w:tr w:rsidR="003C067B" w:rsidRPr="00874987" w14:paraId="2B1274F9" w14:textId="77777777" w:rsidTr="00CC21EE">
        <w:trPr>
          <w:trHeight w:val="240"/>
        </w:trPr>
        <w:tc>
          <w:tcPr>
            <w:tcW w:w="2824" w:type="dxa"/>
            <w:tcBorders>
              <w:top w:val="nil"/>
              <w:left w:val="nil"/>
              <w:bottom w:val="nil"/>
              <w:right w:val="nil"/>
            </w:tcBorders>
            <w:shd w:val="clear" w:color="auto" w:fill="auto"/>
            <w:noWrap/>
            <w:vAlign w:val="bottom"/>
            <w:hideMark/>
          </w:tcPr>
          <w:p w14:paraId="789B93F1"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Shop, ill ventilated</w:t>
            </w:r>
          </w:p>
        </w:tc>
        <w:tc>
          <w:tcPr>
            <w:tcW w:w="664" w:type="dxa"/>
            <w:tcBorders>
              <w:top w:val="nil"/>
              <w:left w:val="nil"/>
              <w:bottom w:val="nil"/>
              <w:right w:val="nil"/>
            </w:tcBorders>
            <w:shd w:val="clear" w:color="auto" w:fill="auto"/>
            <w:vAlign w:val="bottom"/>
            <w:hideMark/>
          </w:tcPr>
          <w:p w14:paraId="038780B6"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50%</w:t>
            </w:r>
          </w:p>
        </w:tc>
        <w:tc>
          <w:tcPr>
            <w:tcW w:w="1400" w:type="dxa"/>
            <w:tcBorders>
              <w:top w:val="nil"/>
              <w:left w:val="nil"/>
              <w:bottom w:val="nil"/>
              <w:right w:val="nil"/>
            </w:tcBorders>
            <w:shd w:val="clear" w:color="auto" w:fill="auto"/>
            <w:noWrap/>
            <w:vAlign w:val="bottom"/>
            <w:hideMark/>
          </w:tcPr>
          <w:p w14:paraId="006178D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5/30m2;h3.3m</w:t>
            </w:r>
          </w:p>
        </w:tc>
        <w:tc>
          <w:tcPr>
            <w:tcW w:w="1352" w:type="dxa"/>
            <w:tcBorders>
              <w:top w:val="nil"/>
              <w:left w:val="nil"/>
              <w:bottom w:val="nil"/>
              <w:right w:val="nil"/>
            </w:tcBorders>
            <w:shd w:val="clear" w:color="auto" w:fill="auto"/>
            <w:vAlign w:val="bottom"/>
            <w:hideMark/>
          </w:tcPr>
          <w:p w14:paraId="3665CF2F" w14:textId="111C06CA"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7ACA1A4F"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t60/15</w:t>
            </w:r>
          </w:p>
        </w:tc>
        <w:tc>
          <w:tcPr>
            <w:tcW w:w="776" w:type="dxa"/>
            <w:tcBorders>
              <w:top w:val="nil"/>
              <w:left w:val="nil"/>
              <w:bottom w:val="nil"/>
              <w:right w:val="nil"/>
            </w:tcBorders>
            <w:shd w:val="clear" w:color="auto" w:fill="auto"/>
            <w:noWrap/>
            <w:vAlign w:val="bottom"/>
            <w:hideMark/>
          </w:tcPr>
          <w:p w14:paraId="366047E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0.5</w:t>
            </w:r>
          </w:p>
        </w:tc>
        <w:tc>
          <w:tcPr>
            <w:tcW w:w="903" w:type="dxa"/>
            <w:tcBorders>
              <w:top w:val="nil"/>
              <w:left w:val="nil"/>
              <w:bottom w:val="nil"/>
              <w:right w:val="nil"/>
            </w:tcBorders>
            <w:shd w:val="clear" w:color="000000" w:fill="C6E0B4"/>
            <w:noWrap/>
            <w:vAlign w:val="bottom"/>
            <w:hideMark/>
          </w:tcPr>
          <w:p w14:paraId="26B4396C"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228</w:t>
            </w:r>
          </w:p>
        </w:tc>
        <w:tc>
          <w:tcPr>
            <w:tcW w:w="824" w:type="dxa"/>
            <w:tcBorders>
              <w:top w:val="nil"/>
              <w:left w:val="nil"/>
              <w:bottom w:val="nil"/>
              <w:right w:val="nil"/>
            </w:tcBorders>
            <w:shd w:val="clear" w:color="auto" w:fill="auto"/>
            <w:noWrap/>
            <w:vAlign w:val="bottom"/>
            <w:hideMark/>
          </w:tcPr>
          <w:p w14:paraId="6B0BB46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0.65</w:t>
            </w:r>
          </w:p>
        </w:tc>
        <w:tc>
          <w:tcPr>
            <w:tcW w:w="846" w:type="dxa"/>
            <w:tcBorders>
              <w:top w:val="nil"/>
              <w:left w:val="nil"/>
              <w:bottom w:val="nil"/>
              <w:right w:val="nil"/>
            </w:tcBorders>
            <w:shd w:val="clear" w:color="auto" w:fill="auto"/>
            <w:noWrap/>
            <w:vAlign w:val="bottom"/>
            <w:hideMark/>
          </w:tcPr>
          <w:p w14:paraId="3B14E14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29</w:t>
            </w:r>
          </w:p>
        </w:tc>
      </w:tr>
      <w:tr w:rsidR="003C067B" w:rsidRPr="00874987" w14:paraId="3E4E9C14" w14:textId="77777777" w:rsidTr="00CC21EE">
        <w:trPr>
          <w:trHeight w:val="240"/>
        </w:trPr>
        <w:tc>
          <w:tcPr>
            <w:tcW w:w="2824" w:type="dxa"/>
            <w:tcBorders>
              <w:top w:val="nil"/>
              <w:left w:val="nil"/>
              <w:bottom w:val="nil"/>
              <w:right w:val="nil"/>
            </w:tcBorders>
            <w:shd w:val="clear" w:color="auto" w:fill="auto"/>
            <w:noWrap/>
            <w:vAlign w:val="bottom"/>
            <w:hideMark/>
          </w:tcPr>
          <w:p w14:paraId="7E1E3FAE"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Bar</w:t>
            </w:r>
          </w:p>
        </w:tc>
        <w:tc>
          <w:tcPr>
            <w:tcW w:w="664" w:type="dxa"/>
            <w:tcBorders>
              <w:top w:val="nil"/>
              <w:left w:val="nil"/>
              <w:bottom w:val="nil"/>
              <w:right w:val="nil"/>
            </w:tcBorders>
            <w:shd w:val="clear" w:color="auto" w:fill="auto"/>
            <w:vAlign w:val="bottom"/>
            <w:hideMark/>
          </w:tcPr>
          <w:p w14:paraId="697E047F"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6.7%</w:t>
            </w:r>
          </w:p>
        </w:tc>
        <w:tc>
          <w:tcPr>
            <w:tcW w:w="1400" w:type="dxa"/>
            <w:tcBorders>
              <w:top w:val="nil"/>
              <w:left w:val="nil"/>
              <w:bottom w:val="nil"/>
              <w:right w:val="nil"/>
            </w:tcBorders>
            <w:shd w:val="clear" w:color="auto" w:fill="auto"/>
            <w:noWrap/>
            <w:vAlign w:val="bottom"/>
            <w:hideMark/>
          </w:tcPr>
          <w:p w14:paraId="227F79F2"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30/30m2;h3.3m</w:t>
            </w:r>
          </w:p>
        </w:tc>
        <w:tc>
          <w:tcPr>
            <w:tcW w:w="1352" w:type="dxa"/>
            <w:tcBorders>
              <w:top w:val="nil"/>
              <w:left w:val="nil"/>
              <w:bottom w:val="nil"/>
              <w:right w:val="nil"/>
            </w:tcBorders>
            <w:shd w:val="clear" w:color="auto" w:fill="auto"/>
            <w:vAlign w:val="bottom"/>
            <w:hideMark/>
          </w:tcPr>
          <w:p w14:paraId="0F75EB6B" w14:textId="744AB49E"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39D52BAF"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t60/120</w:t>
            </w:r>
          </w:p>
        </w:tc>
        <w:tc>
          <w:tcPr>
            <w:tcW w:w="776" w:type="dxa"/>
            <w:tcBorders>
              <w:top w:val="nil"/>
              <w:left w:val="nil"/>
              <w:bottom w:val="nil"/>
              <w:right w:val="nil"/>
            </w:tcBorders>
            <w:shd w:val="clear" w:color="auto" w:fill="auto"/>
            <w:noWrap/>
            <w:vAlign w:val="bottom"/>
            <w:hideMark/>
          </w:tcPr>
          <w:p w14:paraId="41F99AD0"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w:t>
            </w:r>
          </w:p>
        </w:tc>
        <w:tc>
          <w:tcPr>
            <w:tcW w:w="903" w:type="dxa"/>
            <w:tcBorders>
              <w:top w:val="nil"/>
              <w:left w:val="nil"/>
              <w:bottom w:val="nil"/>
              <w:right w:val="nil"/>
            </w:tcBorders>
            <w:shd w:val="clear" w:color="000000" w:fill="C6E0B4"/>
            <w:noWrap/>
            <w:vAlign w:val="bottom"/>
            <w:hideMark/>
          </w:tcPr>
          <w:p w14:paraId="1FB4E6EB"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200</w:t>
            </w:r>
          </w:p>
        </w:tc>
        <w:tc>
          <w:tcPr>
            <w:tcW w:w="824" w:type="dxa"/>
            <w:tcBorders>
              <w:top w:val="nil"/>
              <w:left w:val="nil"/>
              <w:bottom w:val="nil"/>
              <w:right w:val="nil"/>
            </w:tcBorders>
            <w:shd w:val="clear" w:color="auto" w:fill="auto"/>
            <w:noWrap/>
            <w:vAlign w:val="bottom"/>
            <w:hideMark/>
          </w:tcPr>
          <w:p w14:paraId="7A0B988A"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0.57</w:t>
            </w:r>
          </w:p>
        </w:tc>
        <w:tc>
          <w:tcPr>
            <w:tcW w:w="846" w:type="dxa"/>
            <w:tcBorders>
              <w:top w:val="nil"/>
              <w:left w:val="nil"/>
              <w:bottom w:val="nil"/>
              <w:right w:val="nil"/>
            </w:tcBorders>
            <w:shd w:val="clear" w:color="auto" w:fill="auto"/>
            <w:noWrap/>
            <w:vAlign w:val="bottom"/>
            <w:hideMark/>
          </w:tcPr>
          <w:p w14:paraId="29E7D7C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25</w:t>
            </w:r>
          </w:p>
        </w:tc>
      </w:tr>
      <w:tr w:rsidR="003C067B" w:rsidRPr="00874987" w14:paraId="78C9593C" w14:textId="77777777" w:rsidTr="00CC21EE">
        <w:trPr>
          <w:trHeight w:val="240"/>
        </w:trPr>
        <w:tc>
          <w:tcPr>
            <w:tcW w:w="2824" w:type="dxa"/>
            <w:tcBorders>
              <w:top w:val="nil"/>
              <w:left w:val="nil"/>
              <w:bottom w:val="nil"/>
              <w:right w:val="nil"/>
            </w:tcBorders>
            <w:shd w:val="clear" w:color="auto" w:fill="auto"/>
            <w:noWrap/>
            <w:vAlign w:val="bottom"/>
            <w:hideMark/>
          </w:tcPr>
          <w:p w14:paraId="68C6857A"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Dining room, small family</w:t>
            </w:r>
          </w:p>
        </w:tc>
        <w:tc>
          <w:tcPr>
            <w:tcW w:w="664" w:type="dxa"/>
            <w:tcBorders>
              <w:top w:val="nil"/>
              <w:left w:val="nil"/>
              <w:bottom w:val="nil"/>
              <w:right w:val="nil"/>
            </w:tcBorders>
            <w:shd w:val="clear" w:color="auto" w:fill="auto"/>
            <w:vAlign w:val="bottom"/>
            <w:hideMark/>
          </w:tcPr>
          <w:p w14:paraId="22FB8DD6"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20%</w:t>
            </w:r>
          </w:p>
        </w:tc>
        <w:tc>
          <w:tcPr>
            <w:tcW w:w="1400" w:type="dxa"/>
            <w:tcBorders>
              <w:top w:val="nil"/>
              <w:left w:val="nil"/>
              <w:bottom w:val="nil"/>
              <w:right w:val="nil"/>
            </w:tcBorders>
            <w:shd w:val="clear" w:color="auto" w:fill="auto"/>
            <w:noWrap/>
            <w:vAlign w:val="bottom"/>
            <w:hideMark/>
          </w:tcPr>
          <w:p w14:paraId="277D0F87"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5/30m2;h3.3m</w:t>
            </w:r>
          </w:p>
        </w:tc>
        <w:tc>
          <w:tcPr>
            <w:tcW w:w="1352" w:type="dxa"/>
            <w:tcBorders>
              <w:top w:val="nil"/>
              <w:left w:val="nil"/>
              <w:bottom w:val="nil"/>
              <w:right w:val="nil"/>
            </w:tcBorders>
            <w:shd w:val="clear" w:color="auto" w:fill="auto"/>
            <w:vAlign w:val="bottom"/>
            <w:hideMark/>
          </w:tcPr>
          <w:p w14:paraId="03C97E25" w14:textId="27ECF282"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63F90B95"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643E5188"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C6E0B4"/>
            <w:noWrap/>
            <w:vAlign w:val="bottom"/>
            <w:hideMark/>
          </w:tcPr>
          <w:p w14:paraId="45CAB8A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171</w:t>
            </w:r>
          </w:p>
        </w:tc>
        <w:tc>
          <w:tcPr>
            <w:tcW w:w="824" w:type="dxa"/>
            <w:tcBorders>
              <w:top w:val="nil"/>
              <w:left w:val="nil"/>
              <w:bottom w:val="nil"/>
              <w:right w:val="nil"/>
            </w:tcBorders>
            <w:shd w:val="clear" w:color="auto" w:fill="auto"/>
            <w:noWrap/>
            <w:vAlign w:val="bottom"/>
            <w:hideMark/>
          </w:tcPr>
          <w:p w14:paraId="0D1ACE3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0.49</w:t>
            </w:r>
          </w:p>
        </w:tc>
        <w:tc>
          <w:tcPr>
            <w:tcW w:w="846" w:type="dxa"/>
            <w:tcBorders>
              <w:top w:val="nil"/>
              <w:left w:val="nil"/>
              <w:bottom w:val="nil"/>
              <w:right w:val="nil"/>
            </w:tcBorders>
            <w:shd w:val="clear" w:color="auto" w:fill="auto"/>
            <w:noWrap/>
            <w:vAlign w:val="bottom"/>
            <w:hideMark/>
          </w:tcPr>
          <w:p w14:paraId="5866BF65"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22</w:t>
            </w:r>
          </w:p>
        </w:tc>
      </w:tr>
      <w:tr w:rsidR="003C067B" w:rsidRPr="00874987" w14:paraId="518A28B2" w14:textId="77777777" w:rsidTr="00CC21EE">
        <w:trPr>
          <w:trHeight w:val="240"/>
        </w:trPr>
        <w:tc>
          <w:tcPr>
            <w:tcW w:w="2824" w:type="dxa"/>
            <w:tcBorders>
              <w:top w:val="nil"/>
              <w:left w:val="nil"/>
              <w:bottom w:val="nil"/>
              <w:right w:val="nil"/>
            </w:tcBorders>
            <w:shd w:val="clear" w:color="auto" w:fill="auto"/>
            <w:noWrap/>
            <w:vAlign w:val="bottom"/>
            <w:hideMark/>
          </w:tcPr>
          <w:p w14:paraId="5F7140F1"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Sitting room</w:t>
            </w:r>
          </w:p>
        </w:tc>
        <w:tc>
          <w:tcPr>
            <w:tcW w:w="664" w:type="dxa"/>
            <w:tcBorders>
              <w:top w:val="nil"/>
              <w:left w:val="nil"/>
              <w:bottom w:val="nil"/>
              <w:right w:val="nil"/>
            </w:tcBorders>
            <w:shd w:val="clear" w:color="auto" w:fill="auto"/>
            <w:vAlign w:val="bottom"/>
            <w:hideMark/>
          </w:tcPr>
          <w:p w14:paraId="16D537F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20%</w:t>
            </w:r>
          </w:p>
        </w:tc>
        <w:tc>
          <w:tcPr>
            <w:tcW w:w="1400" w:type="dxa"/>
            <w:tcBorders>
              <w:top w:val="nil"/>
              <w:left w:val="nil"/>
              <w:bottom w:val="nil"/>
              <w:right w:val="nil"/>
            </w:tcBorders>
            <w:shd w:val="clear" w:color="auto" w:fill="auto"/>
            <w:noWrap/>
            <w:vAlign w:val="bottom"/>
            <w:hideMark/>
          </w:tcPr>
          <w:p w14:paraId="0CD1C7F8"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5/30m2;h3.3m</w:t>
            </w:r>
          </w:p>
        </w:tc>
        <w:tc>
          <w:tcPr>
            <w:tcW w:w="1352" w:type="dxa"/>
            <w:tcBorders>
              <w:top w:val="nil"/>
              <w:left w:val="nil"/>
              <w:bottom w:val="nil"/>
              <w:right w:val="nil"/>
            </w:tcBorders>
            <w:shd w:val="clear" w:color="auto" w:fill="auto"/>
            <w:vAlign w:val="bottom"/>
            <w:hideMark/>
          </w:tcPr>
          <w:p w14:paraId="66F12D83" w14:textId="15D01B7E"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4D6BF22D"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41367E4A"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C6E0B4"/>
            <w:noWrap/>
            <w:vAlign w:val="bottom"/>
            <w:hideMark/>
          </w:tcPr>
          <w:p w14:paraId="6297C3D5"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171</w:t>
            </w:r>
          </w:p>
        </w:tc>
        <w:tc>
          <w:tcPr>
            <w:tcW w:w="824" w:type="dxa"/>
            <w:tcBorders>
              <w:top w:val="nil"/>
              <w:left w:val="nil"/>
              <w:bottom w:val="nil"/>
              <w:right w:val="nil"/>
            </w:tcBorders>
            <w:shd w:val="clear" w:color="auto" w:fill="auto"/>
            <w:noWrap/>
            <w:vAlign w:val="bottom"/>
            <w:hideMark/>
          </w:tcPr>
          <w:p w14:paraId="7340B23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0.49</w:t>
            </w:r>
          </w:p>
        </w:tc>
        <w:tc>
          <w:tcPr>
            <w:tcW w:w="846" w:type="dxa"/>
            <w:tcBorders>
              <w:top w:val="nil"/>
              <w:left w:val="nil"/>
              <w:bottom w:val="nil"/>
              <w:right w:val="nil"/>
            </w:tcBorders>
            <w:shd w:val="clear" w:color="auto" w:fill="auto"/>
            <w:noWrap/>
            <w:vAlign w:val="bottom"/>
            <w:hideMark/>
          </w:tcPr>
          <w:p w14:paraId="1402FBF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22</w:t>
            </w:r>
          </w:p>
        </w:tc>
      </w:tr>
      <w:tr w:rsidR="003C067B" w:rsidRPr="00874987" w14:paraId="620E7002" w14:textId="77777777" w:rsidTr="00CC21EE">
        <w:trPr>
          <w:trHeight w:val="240"/>
        </w:trPr>
        <w:tc>
          <w:tcPr>
            <w:tcW w:w="2824" w:type="dxa"/>
            <w:tcBorders>
              <w:top w:val="nil"/>
              <w:left w:val="nil"/>
              <w:bottom w:val="nil"/>
              <w:right w:val="nil"/>
            </w:tcBorders>
            <w:shd w:val="clear" w:color="auto" w:fill="auto"/>
            <w:noWrap/>
            <w:vAlign w:val="bottom"/>
            <w:hideMark/>
          </w:tcPr>
          <w:p w14:paraId="3C48244F"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Coffee room (choir, clubs)</w:t>
            </w:r>
          </w:p>
        </w:tc>
        <w:tc>
          <w:tcPr>
            <w:tcW w:w="664" w:type="dxa"/>
            <w:tcBorders>
              <w:top w:val="nil"/>
              <w:left w:val="nil"/>
              <w:bottom w:val="nil"/>
              <w:right w:val="nil"/>
            </w:tcBorders>
            <w:shd w:val="clear" w:color="auto" w:fill="auto"/>
            <w:vAlign w:val="bottom"/>
            <w:hideMark/>
          </w:tcPr>
          <w:p w14:paraId="36A5B6E7"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6.7%</w:t>
            </w:r>
          </w:p>
        </w:tc>
        <w:tc>
          <w:tcPr>
            <w:tcW w:w="1400" w:type="dxa"/>
            <w:tcBorders>
              <w:top w:val="nil"/>
              <w:left w:val="nil"/>
              <w:bottom w:val="nil"/>
              <w:right w:val="nil"/>
            </w:tcBorders>
            <w:shd w:val="clear" w:color="auto" w:fill="auto"/>
            <w:noWrap/>
            <w:vAlign w:val="bottom"/>
            <w:hideMark/>
          </w:tcPr>
          <w:p w14:paraId="0E668B58"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30/30m2;h3.3m</w:t>
            </w:r>
          </w:p>
        </w:tc>
        <w:tc>
          <w:tcPr>
            <w:tcW w:w="1352" w:type="dxa"/>
            <w:tcBorders>
              <w:top w:val="nil"/>
              <w:left w:val="nil"/>
              <w:bottom w:val="nil"/>
              <w:right w:val="nil"/>
            </w:tcBorders>
            <w:shd w:val="clear" w:color="auto" w:fill="auto"/>
            <w:vAlign w:val="bottom"/>
            <w:hideMark/>
          </w:tcPr>
          <w:p w14:paraId="0EFC7721" w14:textId="0FAE352A"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0672DD65"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t60/15</w:t>
            </w:r>
          </w:p>
        </w:tc>
        <w:tc>
          <w:tcPr>
            <w:tcW w:w="776" w:type="dxa"/>
            <w:tcBorders>
              <w:top w:val="nil"/>
              <w:left w:val="nil"/>
              <w:bottom w:val="nil"/>
              <w:right w:val="nil"/>
            </w:tcBorders>
            <w:shd w:val="clear" w:color="auto" w:fill="auto"/>
            <w:noWrap/>
            <w:vAlign w:val="bottom"/>
            <w:hideMark/>
          </w:tcPr>
          <w:p w14:paraId="7FA42C33"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C6E0B4"/>
            <w:noWrap/>
            <w:vAlign w:val="bottom"/>
            <w:hideMark/>
          </w:tcPr>
          <w:p w14:paraId="5840AFCA"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118</w:t>
            </w:r>
          </w:p>
        </w:tc>
        <w:tc>
          <w:tcPr>
            <w:tcW w:w="824" w:type="dxa"/>
            <w:tcBorders>
              <w:top w:val="nil"/>
              <w:left w:val="nil"/>
              <w:bottom w:val="nil"/>
              <w:right w:val="nil"/>
            </w:tcBorders>
            <w:shd w:val="clear" w:color="auto" w:fill="auto"/>
            <w:noWrap/>
            <w:vAlign w:val="bottom"/>
            <w:hideMark/>
          </w:tcPr>
          <w:p w14:paraId="44A4BD9C"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0.34</w:t>
            </w:r>
          </w:p>
        </w:tc>
        <w:tc>
          <w:tcPr>
            <w:tcW w:w="846" w:type="dxa"/>
            <w:tcBorders>
              <w:top w:val="nil"/>
              <w:left w:val="nil"/>
              <w:bottom w:val="nil"/>
              <w:right w:val="nil"/>
            </w:tcBorders>
            <w:shd w:val="clear" w:color="auto" w:fill="auto"/>
            <w:noWrap/>
            <w:vAlign w:val="bottom"/>
            <w:hideMark/>
          </w:tcPr>
          <w:p w14:paraId="7F0AF2B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15</w:t>
            </w:r>
          </w:p>
        </w:tc>
      </w:tr>
      <w:tr w:rsidR="003C067B" w:rsidRPr="00874987" w14:paraId="275C463E" w14:textId="77777777" w:rsidTr="00CC21EE">
        <w:trPr>
          <w:trHeight w:val="240"/>
        </w:trPr>
        <w:tc>
          <w:tcPr>
            <w:tcW w:w="2824" w:type="dxa"/>
            <w:tcBorders>
              <w:top w:val="nil"/>
              <w:left w:val="nil"/>
              <w:bottom w:val="nil"/>
              <w:right w:val="nil"/>
            </w:tcBorders>
            <w:shd w:val="clear" w:color="auto" w:fill="auto"/>
            <w:noWrap/>
            <w:vAlign w:val="bottom"/>
            <w:hideMark/>
          </w:tcPr>
          <w:p w14:paraId="5EEBDD9B"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Terrace outside, exhales &amp; wind</w:t>
            </w:r>
          </w:p>
        </w:tc>
        <w:tc>
          <w:tcPr>
            <w:tcW w:w="664" w:type="dxa"/>
            <w:tcBorders>
              <w:top w:val="nil"/>
              <w:left w:val="nil"/>
              <w:bottom w:val="nil"/>
              <w:right w:val="nil"/>
            </w:tcBorders>
            <w:shd w:val="clear" w:color="auto" w:fill="auto"/>
            <w:noWrap/>
            <w:vAlign w:val="bottom"/>
            <w:hideMark/>
          </w:tcPr>
          <w:p w14:paraId="19A17E32" w14:textId="77777777" w:rsidR="003C067B" w:rsidRPr="00874987" w:rsidRDefault="003C067B" w:rsidP="00E07AF7">
            <w:pPr>
              <w:rPr>
                <w:rFonts w:ascii="Calibri" w:eastAsia="Times New Roman" w:hAnsi="Calibri" w:cs="Calibri"/>
                <w:b/>
                <w:bCs/>
                <w:color w:val="000000"/>
                <w:sz w:val="18"/>
                <w:szCs w:val="18"/>
              </w:rPr>
            </w:pPr>
          </w:p>
        </w:tc>
        <w:tc>
          <w:tcPr>
            <w:tcW w:w="1400" w:type="dxa"/>
            <w:tcBorders>
              <w:top w:val="nil"/>
              <w:left w:val="nil"/>
              <w:bottom w:val="nil"/>
              <w:right w:val="nil"/>
            </w:tcBorders>
            <w:shd w:val="clear" w:color="auto" w:fill="auto"/>
            <w:noWrap/>
            <w:vAlign w:val="bottom"/>
            <w:hideMark/>
          </w:tcPr>
          <w:p w14:paraId="6372F371" w14:textId="7B6375DE"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 exhal</w:t>
            </w:r>
            <w:r w:rsidR="0071330E">
              <w:rPr>
                <w:rFonts w:ascii="Calibri" w:eastAsia="Times New Roman" w:hAnsi="Calibri" w:cs="Calibri"/>
                <w:color w:val="000000"/>
                <w:sz w:val="18"/>
                <w:szCs w:val="18"/>
              </w:rPr>
              <w:t>ers,</w:t>
            </w:r>
            <w:r w:rsidRPr="00874987">
              <w:rPr>
                <w:rFonts w:ascii="Calibri" w:eastAsia="Times New Roman" w:hAnsi="Calibri" w:cs="Calibri"/>
                <w:color w:val="000000"/>
                <w:sz w:val="18"/>
                <w:szCs w:val="18"/>
              </w:rPr>
              <w:t xml:space="preserve"> row</w:t>
            </w:r>
          </w:p>
        </w:tc>
        <w:tc>
          <w:tcPr>
            <w:tcW w:w="1352" w:type="dxa"/>
            <w:tcBorders>
              <w:top w:val="nil"/>
              <w:left w:val="nil"/>
              <w:bottom w:val="nil"/>
              <w:right w:val="nil"/>
            </w:tcBorders>
            <w:shd w:val="clear" w:color="auto" w:fill="auto"/>
            <w:noWrap/>
            <w:vAlign w:val="bottom"/>
            <w:hideMark/>
          </w:tcPr>
          <w:p w14:paraId="4BF2277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75cm after nr2</w:t>
            </w:r>
          </w:p>
        </w:tc>
        <w:tc>
          <w:tcPr>
            <w:tcW w:w="960" w:type="dxa"/>
            <w:tcBorders>
              <w:top w:val="nil"/>
              <w:left w:val="nil"/>
              <w:bottom w:val="nil"/>
              <w:right w:val="nil"/>
            </w:tcBorders>
            <w:shd w:val="clear" w:color="auto" w:fill="auto"/>
            <w:noWrap/>
            <w:vAlign w:val="bottom"/>
            <w:hideMark/>
          </w:tcPr>
          <w:p w14:paraId="23E1E6C4"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240 min.</w:t>
            </w:r>
          </w:p>
        </w:tc>
        <w:tc>
          <w:tcPr>
            <w:tcW w:w="776" w:type="dxa"/>
            <w:tcBorders>
              <w:top w:val="nil"/>
              <w:left w:val="nil"/>
              <w:bottom w:val="nil"/>
              <w:right w:val="nil"/>
            </w:tcBorders>
            <w:shd w:val="clear" w:color="auto" w:fill="auto"/>
            <w:noWrap/>
            <w:vAlign w:val="bottom"/>
            <w:hideMark/>
          </w:tcPr>
          <w:p w14:paraId="2C5EA673"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1000L</w:t>
            </w:r>
          </w:p>
        </w:tc>
        <w:tc>
          <w:tcPr>
            <w:tcW w:w="903" w:type="dxa"/>
            <w:tcBorders>
              <w:top w:val="nil"/>
              <w:left w:val="nil"/>
              <w:bottom w:val="nil"/>
              <w:right w:val="nil"/>
            </w:tcBorders>
            <w:shd w:val="clear" w:color="000000" w:fill="C6E0B4"/>
            <w:noWrap/>
            <w:vAlign w:val="bottom"/>
            <w:hideMark/>
          </w:tcPr>
          <w:p w14:paraId="46245AE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118</w:t>
            </w:r>
          </w:p>
        </w:tc>
        <w:tc>
          <w:tcPr>
            <w:tcW w:w="824" w:type="dxa"/>
            <w:tcBorders>
              <w:top w:val="nil"/>
              <w:left w:val="nil"/>
              <w:bottom w:val="nil"/>
              <w:right w:val="nil"/>
            </w:tcBorders>
            <w:shd w:val="clear" w:color="auto" w:fill="auto"/>
            <w:noWrap/>
            <w:vAlign w:val="bottom"/>
            <w:hideMark/>
          </w:tcPr>
          <w:p w14:paraId="7BC1051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0.34</w:t>
            </w:r>
          </w:p>
        </w:tc>
        <w:tc>
          <w:tcPr>
            <w:tcW w:w="846" w:type="dxa"/>
            <w:tcBorders>
              <w:top w:val="nil"/>
              <w:left w:val="nil"/>
              <w:bottom w:val="nil"/>
              <w:right w:val="nil"/>
            </w:tcBorders>
            <w:shd w:val="clear" w:color="auto" w:fill="auto"/>
            <w:noWrap/>
            <w:vAlign w:val="bottom"/>
            <w:hideMark/>
          </w:tcPr>
          <w:p w14:paraId="36EC6E9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15</w:t>
            </w:r>
          </w:p>
        </w:tc>
      </w:tr>
      <w:tr w:rsidR="003C067B" w:rsidRPr="00874987" w14:paraId="23A2F7EF" w14:textId="77777777" w:rsidTr="00CC21EE">
        <w:trPr>
          <w:trHeight w:val="240"/>
        </w:trPr>
        <w:tc>
          <w:tcPr>
            <w:tcW w:w="2824" w:type="dxa"/>
            <w:tcBorders>
              <w:top w:val="nil"/>
              <w:left w:val="nil"/>
              <w:bottom w:val="nil"/>
              <w:right w:val="nil"/>
            </w:tcBorders>
            <w:shd w:val="clear" w:color="auto" w:fill="auto"/>
            <w:noWrap/>
            <w:vAlign w:val="bottom"/>
            <w:hideMark/>
          </w:tcPr>
          <w:p w14:paraId="19FF7DC3"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Restaurant inside full</w:t>
            </w:r>
          </w:p>
        </w:tc>
        <w:tc>
          <w:tcPr>
            <w:tcW w:w="664" w:type="dxa"/>
            <w:tcBorders>
              <w:top w:val="nil"/>
              <w:left w:val="nil"/>
              <w:bottom w:val="nil"/>
              <w:right w:val="nil"/>
            </w:tcBorders>
            <w:shd w:val="clear" w:color="auto" w:fill="auto"/>
            <w:vAlign w:val="bottom"/>
            <w:hideMark/>
          </w:tcPr>
          <w:p w14:paraId="79884F05"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3.3%</w:t>
            </w:r>
          </w:p>
        </w:tc>
        <w:tc>
          <w:tcPr>
            <w:tcW w:w="1400" w:type="dxa"/>
            <w:tcBorders>
              <w:top w:val="nil"/>
              <w:left w:val="nil"/>
              <w:bottom w:val="nil"/>
              <w:right w:val="nil"/>
            </w:tcBorders>
            <w:shd w:val="clear" w:color="auto" w:fill="auto"/>
            <w:noWrap/>
            <w:vAlign w:val="bottom"/>
            <w:hideMark/>
          </w:tcPr>
          <w:p w14:paraId="7D4C60F5"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30/30m2;h3.3m</w:t>
            </w:r>
          </w:p>
        </w:tc>
        <w:tc>
          <w:tcPr>
            <w:tcW w:w="1352" w:type="dxa"/>
            <w:tcBorders>
              <w:top w:val="nil"/>
              <w:left w:val="nil"/>
              <w:bottom w:val="nil"/>
              <w:right w:val="nil"/>
            </w:tcBorders>
            <w:shd w:val="clear" w:color="auto" w:fill="auto"/>
            <w:vAlign w:val="bottom"/>
            <w:hideMark/>
          </w:tcPr>
          <w:p w14:paraId="763097CD" w14:textId="3DD0BCC2"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413C9CF7"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t60,120</w:t>
            </w:r>
          </w:p>
        </w:tc>
        <w:tc>
          <w:tcPr>
            <w:tcW w:w="776" w:type="dxa"/>
            <w:tcBorders>
              <w:top w:val="nil"/>
              <w:left w:val="nil"/>
              <w:bottom w:val="nil"/>
              <w:right w:val="nil"/>
            </w:tcBorders>
            <w:shd w:val="clear" w:color="auto" w:fill="auto"/>
            <w:noWrap/>
            <w:vAlign w:val="bottom"/>
            <w:hideMark/>
          </w:tcPr>
          <w:p w14:paraId="4D5E958F"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w:t>
            </w:r>
          </w:p>
        </w:tc>
        <w:tc>
          <w:tcPr>
            <w:tcW w:w="903" w:type="dxa"/>
            <w:tcBorders>
              <w:top w:val="nil"/>
              <w:left w:val="nil"/>
              <w:bottom w:val="nil"/>
              <w:right w:val="nil"/>
            </w:tcBorders>
            <w:shd w:val="clear" w:color="000000" w:fill="C6E0B4"/>
            <w:noWrap/>
            <w:vAlign w:val="bottom"/>
            <w:hideMark/>
          </w:tcPr>
          <w:p w14:paraId="409C6305"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100</w:t>
            </w:r>
          </w:p>
        </w:tc>
        <w:tc>
          <w:tcPr>
            <w:tcW w:w="824" w:type="dxa"/>
            <w:tcBorders>
              <w:top w:val="nil"/>
              <w:left w:val="nil"/>
              <w:bottom w:val="nil"/>
              <w:right w:val="nil"/>
            </w:tcBorders>
            <w:shd w:val="clear" w:color="auto" w:fill="auto"/>
            <w:noWrap/>
            <w:vAlign w:val="bottom"/>
            <w:hideMark/>
          </w:tcPr>
          <w:p w14:paraId="4A8F890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0.29</w:t>
            </w:r>
          </w:p>
        </w:tc>
        <w:tc>
          <w:tcPr>
            <w:tcW w:w="846" w:type="dxa"/>
            <w:tcBorders>
              <w:top w:val="nil"/>
              <w:left w:val="nil"/>
              <w:bottom w:val="nil"/>
              <w:right w:val="nil"/>
            </w:tcBorders>
            <w:shd w:val="clear" w:color="auto" w:fill="auto"/>
            <w:noWrap/>
            <w:vAlign w:val="bottom"/>
            <w:hideMark/>
          </w:tcPr>
          <w:p w14:paraId="7F881BE4"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13</w:t>
            </w:r>
          </w:p>
        </w:tc>
      </w:tr>
      <w:tr w:rsidR="003C067B" w:rsidRPr="00874987" w14:paraId="34CF806C" w14:textId="77777777" w:rsidTr="00CC21EE">
        <w:trPr>
          <w:trHeight w:val="240"/>
        </w:trPr>
        <w:tc>
          <w:tcPr>
            <w:tcW w:w="2824" w:type="dxa"/>
            <w:tcBorders>
              <w:top w:val="nil"/>
              <w:left w:val="nil"/>
              <w:bottom w:val="nil"/>
              <w:right w:val="nil"/>
            </w:tcBorders>
            <w:shd w:val="clear" w:color="auto" w:fill="auto"/>
            <w:noWrap/>
            <w:vAlign w:val="bottom"/>
            <w:hideMark/>
          </w:tcPr>
          <w:p w14:paraId="3E0E5A46"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 xml:space="preserve">Shopping mall, </w:t>
            </w:r>
          </w:p>
        </w:tc>
        <w:tc>
          <w:tcPr>
            <w:tcW w:w="664" w:type="dxa"/>
            <w:tcBorders>
              <w:top w:val="nil"/>
              <w:left w:val="nil"/>
              <w:bottom w:val="nil"/>
              <w:right w:val="nil"/>
            </w:tcBorders>
            <w:shd w:val="clear" w:color="auto" w:fill="auto"/>
            <w:vAlign w:val="bottom"/>
            <w:hideMark/>
          </w:tcPr>
          <w:p w14:paraId="47AA1016"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4%</w:t>
            </w:r>
          </w:p>
        </w:tc>
        <w:tc>
          <w:tcPr>
            <w:tcW w:w="1400" w:type="dxa"/>
            <w:tcBorders>
              <w:top w:val="nil"/>
              <w:left w:val="nil"/>
              <w:bottom w:val="nil"/>
              <w:right w:val="nil"/>
            </w:tcBorders>
            <w:shd w:val="clear" w:color="auto" w:fill="auto"/>
            <w:noWrap/>
            <w:vAlign w:val="bottom"/>
            <w:hideMark/>
          </w:tcPr>
          <w:p w14:paraId="623801F8"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5/30m2;h3.3m</w:t>
            </w:r>
          </w:p>
        </w:tc>
        <w:tc>
          <w:tcPr>
            <w:tcW w:w="1352" w:type="dxa"/>
            <w:tcBorders>
              <w:top w:val="nil"/>
              <w:left w:val="nil"/>
              <w:bottom w:val="nil"/>
              <w:right w:val="nil"/>
            </w:tcBorders>
            <w:shd w:val="clear" w:color="auto" w:fill="auto"/>
            <w:vAlign w:val="bottom"/>
            <w:hideMark/>
          </w:tcPr>
          <w:p w14:paraId="19B0691A" w14:textId="1987130D"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0.2/100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1FBCD467"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t60/120</w:t>
            </w:r>
          </w:p>
        </w:tc>
        <w:tc>
          <w:tcPr>
            <w:tcW w:w="776" w:type="dxa"/>
            <w:tcBorders>
              <w:top w:val="nil"/>
              <w:left w:val="nil"/>
              <w:bottom w:val="nil"/>
              <w:right w:val="nil"/>
            </w:tcBorders>
            <w:shd w:val="clear" w:color="auto" w:fill="auto"/>
            <w:noWrap/>
            <w:vAlign w:val="bottom"/>
            <w:hideMark/>
          </w:tcPr>
          <w:p w14:paraId="2A2D319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w:t>
            </w:r>
          </w:p>
        </w:tc>
        <w:tc>
          <w:tcPr>
            <w:tcW w:w="903" w:type="dxa"/>
            <w:tcBorders>
              <w:top w:val="nil"/>
              <w:left w:val="nil"/>
              <w:bottom w:val="nil"/>
              <w:right w:val="nil"/>
            </w:tcBorders>
            <w:shd w:val="clear" w:color="000000" w:fill="92D050"/>
            <w:noWrap/>
            <w:vAlign w:val="bottom"/>
            <w:hideMark/>
          </w:tcPr>
          <w:p w14:paraId="22D4FE5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86</w:t>
            </w:r>
          </w:p>
        </w:tc>
        <w:tc>
          <w:tcPr>
            <w:tcW w:w="824" w:type="dxa"/>
            <w:tcBorders>
              <w:top w:val="nil"/>
              <w:left w:val="nil"/>
              <w:bottom w:val="nil"/>
              <w:right w:val="nil"/>
            </w:tcBorders>
            <w:shd w:val="clear" w:color="auto" w:fill="auto"/>
            <w:noWrap/>
            <w:vAlign w:val="bottom"/>
            <w:hideMark/>
          </w:tcPr>
          <w:p w14:paraId="602F4E0A"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0.25</w:t>
            </w:r>
          </w:p>
        </w:tc>
        <w:tc>
          <w:tcPr>
            <w:tcW w:w="846" w:type="dxa"/>
            <w:tcBorders>
              <w:top w:val="nil"/>
              <w:left w:val="nil"/>
              <w:bottom w:val="nil"/>
              <w:right w:val="nil"/>
            </w:tcBorders>
            <w:shd w:val="clear" w:color="auto" w:fill="auto"/>
            <w:noWrap/>
            <w:vAlign w:val="bottom"/>
            <w:hideMark/>
          </w:tcPr>
          <w:p w14:paraId="11D1B31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11</w:t>
            </w:r>
          </w:p>
        </w:tc>
      </w:tr>
      <w:tr w:rsidR="003C067B" w:rsidRPr="00874987" w14:paraId="27E5EA6D" w14:textId="77777777" w:rsidTr="00CC21EE">
        <w:trPr>
          <w:trHeight w:val="240"/>
        </w:trPr>
        <w:tc>
          <w:tcPr>
            <w:tcW w:w="2824" w:type="dxa"/>
            <w:tcBorders>
              <w:top w:val="nil"/>
              <w:left w:val="nil"/>
              <w:bottom w:val="nil"/>
              <w:right w:val="nil"/>
            </w:tcBorders>
            <w:shd w:val="clear" w:color="auto" w:fill="auto"/>
            <w:noWrap/>
            <w:vAlign w:val="bottom"/>
            <w:hideMark/>
          </w:tcPr>
          <w:p w14:paraId="177E82A2"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Dressing room (sport, etc.)</w:t>
            </w:r>
          </w:p>
        </w:tc>
        <w:tc>
          <w:tcPr>
            <w:tcW w:w="664" w:type="dxa"/>
            <w:tcBorders>
              <w:top w:val="nil"/>
              <w:left w:val="nil"/>
              <w:bottom w:val="nil"/>
              <w:right w:val="nil"/>
            </w:tcBorders>
            <w:shd w:val="clear" w:color="auto" w:fill="auto"/>
            <w:vAlign w:val="bottom"/>
            <w:hideMark/>
          </w:tcPr>
          <w:p w14:paraId="6B663AB2"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33%</w:t>
            </w:r>
          </w:p>
        </w:tc>
        <w:tc>
          <w:tcPr>
            <w:tcW w:w="1400" w:type="dxa"/>
            <w:tcBorders>
              <w:top w:val="nil"/>
              <w:left w:val="nil"/>
              <w:bottom w:val="nil"/>
              <w:right w:val="nil"/>
            </w:tcBorders>
            <w:shd w:val="clear" w:color="auto" w:fill="auto"/>
            <w:noWrap/>
            <w:vAlign w:val="bottom"/>
            <w:hideMark/>
          </w:tcPr>
          <w:p w14:paraId="4BE6A132"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15/30m2;h3.3m</w:t>
            </w:r>
          </w:p>
        </w:tc>
        <w:tc>
          <w:tcPr>
            <w:tcW w:w="1352" w:type="dxa"/>
            <w:tcBorders>
              <w:top w:val="nil"/>
              <w:left w:val="nil"/>
              <w:bottom w:val="nil"/>
              <w:right w:val="nil"/>
            </w:tcBorders>
            <w:shd w:val="clear" w:color="auto" w:fill="auto"/>
            <w:vAlign w:val="bottom"/>
            <w:hideMark/>
          </w:tcPr>
          <w:p w14:paraId="69C2CF9B" w14:textId="0CB833DC"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71A36258"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t0,15</w:t>
            </w:r>
          </w:p>
        </w:tc>
        <w:tc>
          <w:tcPr>
            <w:tcW w:w="776" w:type="dxa"/>
            <w:tcBorders>
              <w:top w:val="nil"/>
              <w:left w:val="nil"/>
              <w:bottom w:val="nil"/>
              <w:right w:val="nil"/>
            </w:tcBorders>
            <w:shd w:val="clear" w:color="auto" w:fill="auto"/>
            <w:noWrap/>
            <w:vAlign w:val="bottom"/>
            <w:hideMark/>
          </w:tcPr>
          <w:p w14:paraId="2400BF89"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w:t>
            </w:r>
          </w:p>
        </w:tc>
        <w:tc>
          <w:tcPr>
            <w:tcW w:w="903" w:type="dxa"/>
            <w:tcBorders>
              <w:top w:val="nil"/>
              <w:left w:val="nil"/>
              <w:bottom w:val="nil"/>
              <w:right w:val="nil"/>
            </w:tcBorders>
            <w:shd w:val="clear" w:color="000000" w:fill="92D050"/>
            <w:noWrap/>
            <w:vAlign w:val="bottom"/>
            <w:hideMark/>
          </w:tcPr>
          <w:p w14:paraId="4BC09E18"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52</w:t>
            </w:r>
          </w:p>
        </w:tc>
        <w:tc>
          <w:tcPr>
            <w:tcW w:w="824" w:type="dxa"/>
            <w:tcBorders>
              <w:top w:val="nil"/>
              <w:left w:val="nil"/>
              <w:bottom w:val="nil"/>
              <w:right w:val="nil"/>
            </w:tcBorders>
            <w:shd w:val="clear" w:color="auto" w:fill="auto"/>
            <w:noWrap/>
            <w:vAlign w:val="bottom"/>
            <w:hideMark/>
          </w:tcPr>
          <w:p w14:paraId="377DE8D1"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0.15</w:t>
            </w:r>
          </w:p>
        </w:tc>
        <w:tc>
          <w:tcPr>
            <w:tcW w:w="846" w:type="dxa"/>
            <w:tcBorders>
              <w:top w:val="nil"/>
              <w:left w:val="nil"/>
              <w:bottom w:val="nil"/>
              <w:right w:val="nil"/>
            </w:tcBorders>
            <w:shd w:val="clear" w:color="auto" w:fill="auto"/>
            <w:noWrap/>
            <w:vAlign w:val="bottom"/>
            <w:hideMark/>
          </w:tcPr>
          <w:p w14:paraId="74597B8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7</w:t>
            </w:r>
          </w:p>
        </w:tc>
      </w:tr>
      <w:tr w:rsidR="003C067B" w:rsidRPr="00874987" w14:paraId="6FDE1CA6" w14:textId="77777777" w:rsidTr="00CC21EE">
        <w:trPr>
          <w:trHeight w:val="240"/>
        </w:trPr>
        <w:tc>
          <w:tcPr>
            <w:tcW w:w="2824" w:type="dxa"/>
            <w:tcBorders>
              <w:top w:val="nil"/>
              <w:left w:val="nil"/>
              <w:bottom w:val="nil"/>
              <w:right w:val="nil"/>
            </w:tcBorders>
            <w:shd w:val="clear" w:color="auto" w:fill="auto"/>
            <w:noWrap/>
            <w:vAlign w:val="bottom"/>
            <w:hideMark/>
          </w:tcPr>
          <w:p w14:paraId="3A5F2A8B"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Church (high building)</w:t>
            </w:r>
          </w:p>
        </w:tc>
        <w:tc>
          <w:tcPr>
            <w:tcW w:w="664" w:type="dxa"/>
            <w:tcBorders>
              <w:top w:val="nil"/>
              <w:left w:val="nil"/>
              <w:bottom w:val="nil"/>
              <w:right w:val="nil"/>
            </w:tcBorders>
            <w:shd w:val="clear" w:color="auto" w:fill="auto"/>
            <w:vAlign w:val="bottom"/>
            <w:hideMark/>
          </w:tcPr>
          <w:p w14:paraId="6FEFF341"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w:t>
            </w:r>
          </w:p>
        </w:tc>
        <w:tc>
          <w:tcPr>
            <w:tcW w:w="1400" w:type="dxa"/>
            <w:tcBorders>
              <w:top w:val="nil"/>
              <w:left w:val="nil"/>
              <w:bottom w:val="nil"/>
              <w:right w:val="nil"/>
            </w:tcBorders>
            <w:shd w:val="clear" w:color="auto" w:fill="auto"/>
            <w:noWrap/>
            <w:vAlign w:val="bottom"/>
            <w:hideMark/>
          </w:tcPr>
          <w:p w14:paraId="6353FFDE"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50/200m2;10m</w:t>
            </w:r>
          </w:p>
        </w:tc>
        <w:tc>
          <w:tcPr>
            <w:tcW w:w="1352" w:type="dxa"/>
            <w:tcBorders>
              <w:top w:val="nil"/>
              <w:left w:val="nil"/>
              <w:bottom w:val="nil"/>
              <w:right w:val="nil"/>
            </w:tcBorders>
            <w:shd w:val="clear" w:color="auto" w:fill="auto"/>
            <w:vAlign w:val="bottom"/>
            <w:hideMark/>
          </w:tcPr>
          <w:p w14:paraId="288BE036" w14:textId="488D4E0A"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19253510"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43715831"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92D050"/>
            <w:noWrap/>
            <w:vAlign w:val="bottom"/>
            <w:hideMark/>
          </w:tcPr>
          <w:p w14:paraId="6E511E2C"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51</w:t>
            </w:r>
          </w:p>
        </w:tc>
        <w:tc>
          <w:tcPr>
            <w:tcW w:w="824" w:type="dxa"/>
            <w:tcBorders>
              <w:top w:val="nil"/>
              <w:left w:val="nil"/>
              <w:bottom w:val="nil"/>
              <w:right w:val="nil"/>
            </w:tcBorders>
            <w:shd w:val="clear" w:color="auto" w:fill="auto"/>
            <w:noWrap/>
            <w:vAlign w:val="bottom"/>
            <w:hideMark/>
          </w:tcPr>
          <w:p w14:paraId="38FF7E0A"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0.15</w:t>
            </w:r>
          </w:p>
        </w:tc>
        <w:tc>
          <w:tcPr>
            <w:tcW w:w="846" w:type="dxa"/>
            <w:tcBorders>
              <w:top w:val="nil"/>
              <w:left w:val="nil"/>
              <w:bottom w:val="nil"/>
              <w:right w:val="nil"/>
            </w:tcBorders>
            <w:shd w:val="clear" w:color="auto" w:fill="auto"/>
            <w:noWrap/>
            <w:vAlign w:val="bottom"/>
            <w:hideMark/>
          </w:tcPr>
          <w:p w14:paraId="3C93097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6</w:t>
            </w:r>
          </w:p>
        </w:tc>
      </w:tr>
      <w:tr w:rsidR="003C067B" w:rsidRPr="00874987" w14:paraId="0426CD5D" w14:textId="77777777" w:rsidTr="00CC21EE">
        <w:trPr>
          <w:trHeight w:val="240"/>
        </w:trPr>
        <w:tc>
          <w:tcPr>
            <w:tcW w:w="2824" w:type="dxa"/>
            <w:tcBorders>
              <w:top w:val="nil"/>
              <w:left w:val="nil"/>
              <w:bottom w:val="nil"/>
              <w:right w:val="nil"/>
            </w:tcBorders>
            <w:shd w:val="clear" w:color="auto" w:fill="auto"/>
            <w:noWrap/>
            <w:vAlign w:val="bottom"/>
            <w:hideMark/>
          </w:tcPr>
          <w:p w14:paraId="36FDFC06"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Terrace outside, exhales &amp; wind</w:t>
            </w:r>
          </w:p>
        </w:tc>
        <w:tc>
          <w:tcPr>
            <w:tcW w:w="664" w:type="dxa"/>
            <w:tcBorders>
              <w:top w:val="nil"/>
              <w:left w:val="nil"/>
              <w:bottom w:val="nil"/>
              <w:right w:val="nil"/>
            </w:tcBorders>
            <w:shd w:val="clear" w:color="auto" w:fill="auto"/>
            <w:noWrap/>
            <w:vAlign w:val="bottom"/>
            <w:hideMark/>
          </w:tcPr>
          <w:p w14:paraId="48BA456D" w14:textId="77777777" w:rsidR="003C067B" w:rsidRPr="00874987" w:rsidRDefault="003C067B" w:rsidP="00E07AF7">
            <w:pPr>
              <w:rPr>
                <w:rFonts w:ascii="Calibri" w:eastAsia="Times New Roman" w:hAnsi="Calibri" w:cs="Calibri"/>
                <w:b/>
                <w:bCs/>
                <w:color w:val="000000"/>
                <w:sz w:val="18"/>
                <w:szCs w:val="18"/>
              </w:rPr>
            </w:pPr>
          </w:p>
        </w:tc>
        <w:tc>
          <w:tcPr>
            <w:tcW w:w="1400" w:type="dxa"/>
            <w:tcBorders>
              <w:top w:val="nil"/>
              <w:left w:val="nil"/>
              <w:bottom w:val="nil"/>
              <w:right w:val="nil"/>
            </w:tcBorders>
            <w:shd w:val="clear" w:color="auto" w:fill="auto"/>
            <w:noWrap/>
            <w:vAlign w:val="bottom"/>
            <w:hideMark/>
          </w:tcPr>
          <w:p w14:paraId="2D0638DF" w14:textId="01B27C91"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 exhal</w:t>
            </w:r>
            <w:r w:rsidR="003355E3">
              <w:rPr>
                <w:rFonts w:ascii="Calibri" w:eastAsia="Times New Roman" w:hAnsi="Calibri" w:cs="Calibri"/>
                <w:color w:val="000000"/>
                <w:sz w:val="18"/>
                <w:szCs w:val="18"/>
              </w:rPr>
              <w:t>ers,</w:t>
            </w:r>
            <w:r w:rsidRPr="00874987">
              <w:rPr>
                <w:rFonts w:ascii="Calibri" w:eastAsia="Times New Roman" w:hAnsi="Calibri" w:cs="Calibri"/>
                <w:color w:val="000000"/>
                <w:sz w:val="18"/>
                <w:szCs w:val="18"/>
              </w:rPr>
              <w:t xml:space="preserve"> row</w:t>
            </w:r>
          </w:p>
        </w:tc>
        <w:tc>
          <w:tcPr>
            <w:tcW w:w="1352" w:type="dxa"/>
            <w:tcBorders>
              <w:top w:val="nil"/>
              <w:left w:val="nil"/>
              <w:bottom w:val="nil"/>
              <w:right w:val="nil"/>
            </w:tcBorders>
            <w:shd w:val="clear" w:color="auto" w:fill="auto"/>
            <w:noWrap/>
            <w:vAlign w:val="bottom"/>
            <w:hideMark/>
          </w:tcPr>
          <w:p w14:paraId="62C0876B"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5m after nr2</w:t>
            </w:r>
          </w:p>
        </w:tc>
        <w:tc>
          <w:tcPr>
            <w:tcW w:w="960" w:type="dxa"/>
            <w:tcBorders>
              <w:top w:val="nil"/>
              <w:left w:val="nil"/>
              <w:bottom w:val="nil"/>
              <w:right w:val="nil"/>
            </w:tcBorders>
            <w:shd w:val="clear" w:color="auto" w:fill="auto"/>
            <w:noWrap/>
            <w:vAlign w:val="bottom"/>
            <w:hideMark/>
          </w:tcPr>
          <w:p w14:paraId="0F180DDC"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240 min.</w:t>
            </w:r>
          </w:p>
        </w:tc>
        <w:tc>
          <w:tcPr>
            <w:tcW w:w="776" w:type="dxa"/>
            <w:tcBorders>
              <w:top w:val="nil"/>
              <w:left w:val="nil"/>
              <w:bottom w:val="nil"/>
              <w:right w:val="nil"/>
            </w:tcBorders>
            <w:shd w:val="clear" w:color="auto" w:fill="auto"/>
            <w:noWrap/>
            <w:vAlign w:val="bottom"/>
            <w:hideMark/>
          </w:tcPr>
          <w:p w14:paraId="28D8594F"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1000L</w:t>
            </w:r>
          </w:p>
        </w:tc>
        <w:tc>
          <w:tcPr>
            <w:tcW w:w="903" w:type="dxa"/>
            <w:tcBorders>
              <w:top w:val="nil"/>
              <w:left w:val="nil"/>
              <w:bottom w:val="nil"/>
              <w:right w:val="nil"/>
            </w:tcBorders>
            <w:shd w:val="clear" w:color="000000" w:fill="92D050"/>
            <w:noWrap/>
            <w:vAlign w:val="bottom"/>
            <w:hideMark/>
          </w:tcPr>
          <w:p w14:paraId="0EE701D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45</w:t>
            </w:r>
          </w:p>
        </w:tc>
        <w:tc>
          <w:tcPr>
            <w:tcW w:w="824" w:type="dxa"/>
            <w:tcBorders>
              <w:top w:val="nil"/>
              <w:left w:val="nil"/>
              <w:bottom w:val="nil"/>
              <w:right w:val="nil"/>
            </w:tcBorders>
            <w:shd w:val="clear" w:color="auto" w:fill="auto"/>
            <w:noWrap/>
            <w:vAlign w:val="bottom"/>
            <w:hideMark/>
          </w:tcPr>
          <w:p w14:paraId="4F3F7724"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0.13</w:t>
            </w:r>
          </w:p>
        </w:tc>
        <w:tc>
          <w:tcPr>
            <w:tcW w:w="846" w:type="dxa"/>
            <w:tcBorders>
              <w:top w:val="nil"/>
              <w:left w:val="nil"/>
              <w:bottom w:val="nil"/>
              <w:right w:val="nil"/>
            </w:tcBorders>
            <w:shd w:val="clear" w:color="auto" w:fill="auto"/>
            <w:noWrap/>
            <w:vAlign w:val="bottom"/>
            <w:hideMark/>
          </w:tcPr>
          <w:p w14:paraId="50CA8395"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6</w:t>
            </w:r>
          </w:p>
        </w:tc>
      </w:tr>
      <w:tr w:rsidR="003C067B" w:rsidRPr="00874987" w14:paraId="3F386D65" w14:textId="77777777" w:rsidTr="00CC21EE">
        <w:trPr>
          <w:trHeight w:val="240"/>
        </w:trPr>
        <w:tc>
          <w:tcPr>
            <w:tcW w:w="2824" w:type="dxa"/>
            <w:tcBorders>
              <w:top w:val="nil"/>
              <w:left w:val="nil"/>
              <w:bottom w:val="nil"/>
              <w:right w:val="nil"/>
            </w:tcBorders>
            <w:shd w:val="clear" w:color="auto" w:fill="auto"/>
            <w:noWrap/>
            <w:vAlign w:val="bottom"/>
            <w:hideMark/>
          </w:tcPr>
          <w:p w14:paraId="5FA12148"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 xml:space="preserve">Meeting room </w:t>
            </w:r>
          </w:p>
        </w:tc>
        <w:tc>
          <w:tcPr>
            <w:tcW w:w="664" w:type="dxa"/>
            <w:tcBorders>
              <w:top w:val="nil"/>
              <w:left w:val="nil"/>
              <w:bottom w:val="nil"/>
              <w:right w:val="nil"/>
            </w:tcBorders>
            <w:shd w:val="clear" w:color="auto" w:fill="auto"/>
            <w:vAlign w:val="bottom"/>
            <w:hideMark/>
          </w:tcPr>
          <w:p w14:paraId="43869F59"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w:t>
            </w:r>
          </w:p>
        </w:tc>
        <w:tc>
          <w:tcPr>
            <w:tcW w:w="1400" w:type="dxa"/>
            <w:tcBorders>
              <w:top w:val="nil"/>
              <w:left w:val="nil"/>
              <w:bottom w:val="nil"/>
              <w:right w:val="nil"/>
            </w:tcBorders>
            <w:shd w:val="clear" w:color="auto" w:fill="auto"/>
            <w:noWrap/>
            <w:vAlign w:val="bottom"/>
            <w:hideMark/>
          </w:tcPr>
          <w:p w14:paraId="1E9BEB28"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10/30m2;h3.3m</w:t>
            </w:r>
          </w:p>
        </w:tc>
        <w:tc>
          <w:tcPr>
            <w:tcW w:w="1352" w:type="dxa"/>
            <w:tcBorders>
              <w:top w:val="nil"/>
              <w:left w:val="nil"/>
              <w:bottom w:val="nil"/>
              <w:right w:val="nil"/>
            </w:tcBorders>
            <w:shd w:val="clear" w:color="auto" w:fill="auto"/>
            <w:vAlign w:val="bottom"/>
            <w:hideMark/>
          </w:tcPr>
          <w:p w14:paraId="5E991E7E" w14:textId="0A7B58FF"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3333B41F"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6191D5C3"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903" w:type="dxa"/>
            <w:tcBorders>
              <w:top w:val="nil"/>
              <w:left w:val="nil"/>
              <w:bottom w:val="nil"/>
              <w:right w:val="nil"/>
            </w:tcBorders>
            <w:shd w:val="clear" w:color="000000" w:fill="92D050"/>
            <w:noWrap/>
            <w:vAlign w:val="bottom"/>
            <w:hideMark/>
          </w:tcPr>
          <w:p w14:paraId="32C2852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43</w:t>
            </w:r>
          </w:p>
        </w:tc>
        <w:tc>
          <w:tcPr>
            <w:tcW w:w="824" w:type="dxa"/>
            <w:tcBorders>
              <w:top w:val="nil"/>
              <w:left w:val="nil"/>
              <w:bottom w:val="nil"/>
              <w:right w:val="nil"/>
            </w:tcBorders>
            <w:shd w:val="clear" w:color="auto" w:fill="auto"/>
            <w:noWrap/>
            <w:vAlign w:val="bottom"/>
            <w:hideMark/>
          </w:tcPr>
          <w:p w14:paraId="6B7A6DB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0.12</w:t>
            </w:r>
          </w:p>
        </w:tc>
        <w:tc>
          <w:tcPr>
            <w:tcW w:w="846" w:type="dxa"/>
            <w:tcBorders>
              <w:top w:val="nil"/>
              <w:left w:val="nil"/>
              <w:bottom w:val="nil"/>
              <w:right w:val="nil"/>
            </w:tcBorders>
            <w:shd w:val="clear" w:color="auto" w:fill="auto"/>
            <w:noWrap/>
            <w:vAlign w:val="bottom"/>
            <w:hideMark/>
          </w:tcPr>
          <w:p w14:paraId="52D13704"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w:t>
            </w:r>
          </w:p>
        </w:tc>
      </w:tr>
      <w:tr w:rsidR="003C067B" w:rsidRPr="00874987" w14:paraId="6B6275A2" w14:textId="77777777" w:rsidTr="00CC21EE">
        <w:trPr>
          <w:trHeight w:val="240"/>
        </w:trPr>
        <w:tc>
          <w:tcPr>
            <w:tcW w:w="2824" w:type="dxa"/>
            <w:tcBorders>
              <w:top w:val="nil"/>
              <w:left w:val="nil"/>
              <w:bottom w:val="nil"/>
              <w:right w:val="nil"/>
            </w:tcBorders>
            <w:shd w:val="clear" w:color="auto" w:fill="auto"/>
            <w:noWrap/>
            <w:vAlign w:val="bottom"/>
            <w:hideMark/>
          </w:tcPr>
          <w:p w14:paraId="72C98678"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Bus, metro commuting, few</w:t>
            </w:r>
          </w:p>
        </w:tc>
        <w:tc>
          <w:tcPr>
            <w:tcW w:w="664" w:type="dxa"/>
            <w:tcBorders>
              <w:top w:val="nil"/>
              <w:left w:val="nil"/>
              <w:bottom w:val="nil"/>
              <w:right w:val="nil"/>
            </w:tcBorders>
            <w:shd w:val="clear" w:color="auto" w:fill="auto"/>
            <w:vAlign w:val="bottom"/>
            <w:hideMark/>
          </w:tcPr>
          <w:p w14:paraId="38388E13"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w:t>
            </w:r>
          </w:p>
        </w:tc>
        <w:tc>
          <w:tcPr>
            <w:tcW w:w="1400" w:type="dxa"/>
            <w:tcBorders>
              <w:top w:val="nil"/>
              <w:left w:val="nil"/>
              <w:bottom w:val="nil"/>
              <w:right w:val="nil"/>
            </w:tcBorders>
            <w:shd w:val="clear" w:color="auto" w:fill="auto"/>
            <w:noWrap/>
            <w:vAlign w:val="bottom"/>
            <w:hideMark/>
          </w:tcPr>
          <w:p w14:paraId="6CAF38B4"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40/40m2;2.5m</w:t>
            </w:r>
          </w:p>
        </w:tc>
        <w:tc>
          <w:tcPr>
            <w:tcW w:w="1352" w:type="dxa"/>
            <w:tcBorders>
              <w:top w:val="nil"/>
              <w:left w:val="nil"/>
              <w:bottom w:val="nil"/>
              <w:right w:val="nil"/>
            </w:tcBorders>
            <w:shd w:val="clear" w:color="auto" w:fill="auto"/>
            <w:vAlign w:val="bottom"/>
            <w:hideMark/>
          </w:tcPr>
          <w:p w14:paraId="191F4E60" w14:textId="7F80B42B"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2/100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610E6B73"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t60,15</w:t>
            </w:r>
          </w:p>
        </w:tc>
        <w:tc>
          <w:tcPr>
            <w:tcW w:w="776" w:type="dxa"/>
            <w:tcBorders>
              <w:top w:val="nil"/>
              <w:left w:val="nil"/>
              <w:bottom w:val="nil"/>
              <w:right w:val="nil"/>
            </w:tcBorders>
            <w:shd w:val="clear" w:color="auto" w:fill="auto"/>
            <w:noWrap/>
            <w:vAlign w:val="bottom"/>
            <w:hideMark/>
          </w:tcPr>
          <w:p w14:paraId="013D0BE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w:t>
            </w:r>
          </w:p>
        </w:tc>
        <w:tc>
          <w:tcPr>
            <w:tcW w:w="903" w:type="dxa"/>
            <w:tcBorders>
              <w:top w:val="nil"/>
              <w:left w:val="nil"/>
              <w:bottom w:val="nil"/>
              <w:right w:val="nil"/>
            </w:tcBorders>
            <w:shd w:val="clear" w:color="000000" w:fill="92D050"/>
            <w:noWrap/>
            <w:vAlign w:val="bottom"/>
            <w:hideMark/>
          </w:tcPr>
          <w:p w14:paraId="1DFF1ADA"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40</w:t>
            </w:r>
          </w:p>
        </w:tc>
        <w:tc>
          <w:tcPr>
            <w:tcW w:w="824" w:type="dxa"/>
            <w:tcBorders>
              <w:top w:val="nil"/>
              <w:left w:val="nil"/>
              <w:bottom w:val="nil"/>
              <w:right w:val="nil"/>
            </w:tcBorders>
            <w:shd w:val="clear" w:color="auto" w:fill="auto"/>
            <w:noWrap/>
            <w:vAlign w:val="bottom"/>
            <w:hideMark/>
          </w:tcPr>
          <w:p w14:paraId="5EB5E6E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0.11</w:t>
            </w:r>
          </w:p>
        </w:tc>
        <w:tc>
          <w:tcPr>
            <w:tcW w:w="846" w:type="dxa"/>
            <w:tcBorders>
              <w:top w:val="nil"/>
              <w:left w:val="nil"/>
              <w:bottom w:val="nil"/>
              <w:right w:val="nil"/>
            </w:tcBorders>
            <w:shd w:val="clear" w:color="auto" w:fill="auto"/>
            <w:noWrap/>
            <w:vAlign w:val="bottom"/>
            <w:hideMark/>
          </w:tcPr>
          <w:p w14:paraId="0368ED40"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w:t>
            </w:r>
          </w:p>
        </w:tc>
      </w:tr>
      <w:tr w:rsidR="003C067B" w:rsidRPr="00874987" w14:paraId="2A64BE65" w14:textId="77777777" w:rsidTr="00CC21EE">
        <w:trPr>
          <w:trHeight w:val="240"/>
        </w:trPr>
        <w:tc>
          <w:tcPr>
            <w:tcW w:w="2824" w:type="dxa"/>
            <w:tcBorders>
              <w:top w:val="nil"/>
              <w:left w:val="nil"/>
              <w:bottom w:val="nil"/>
              <w:right w:val="nil"/>
            </w:tcBorders>
            <w:shd w:val="clear" w:color="auto" w:fill="auto"/>
            <w:noWrap/>
            <w:vAlign w:val="bottom"/>
            <w:hideMark/>
          </w:tcPr>
          <w:p w14:paraId="3B47A955"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Terrace outside "room model"</w:t>
            </w:r>
          </w:p>
        </w:tc>
        <w:tc>
          <w:tcPr>
            <w:tcW w:w="664" w:type="dxa"/>
            <w:tcBorders>
              <w:top w:val="nil"/>
              <w:left w:val="nil"/>
              <w:bottom w:val="nil"/>
              <w:right w:val="nil"/>
            </w:tcBorders>
            <w:shd w:val="clear" w:color="auto" w:fill="auto"/>
            <w:noWrap/>
            <w:vAlign w:val="bottom"/>
            <w:hideMark/>
          </w:tcPr>
          <w:p w14:paraId="473807DB"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HL30</w:t>
            </w:r>
          </w:p>
        </w:tc>
        <w:tc>
          <w:tcPr>
            <w:tcW w:w="1400" w:type="dxa"/>
            <w:tcBorders>
              <w:top w:val="nil"/>
              <w:left w:val="nil"/>
              <w:bottom w:val="nil"/>
              <w:right w:val="nil"/>
            </w:tcBorders>
            <w:shd w:val="clear" w:color="auto" w:fill="auto"/>
            <w:noWrap/>
            <w:vAlign w:val="bottom"/>
            <w:hideMark/>
          </w:tcPr>
          <w:p w14:paraId="4B923E90"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100/100m2</w:t>
            </w:r>
          </w:p>
        </w:tc>
        <w:tc>
          <w:tcPr>
            <w:tcW w:w="1352" w:type="dxa"/>
            <w:tcBorders>
              <w:top w:val="nil"/>
              <w:left w:val="nil"/>
              <w:bottom w:val="nil"/>
              <w:right w:val="nil"/>
            </w:tcBorders>
            <w:shd w:val="clear" w:color="auto" w:fill="auto"/>
            <w:noWrap/>
            <w:vAlign w:val="bottom"/>
            <w:hideMark/>
          </w:tcPr>
          <w:p w14:paraId="44770AA1" w14:textId="3F0B2763"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5/500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25DFA70B"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t0,240</w:t>
            </w:r>
          </w:p>
        </w:tc>
        <w:tc>
          <w:tcPr>
            <w:tcW w:w="776" w:type="dxa"/>
            <w:tcBorders>
              <w:top w:val="nil"/>
              <w:left w:val="nil"/>
              <w:bottom w:val="nil"/>
              <w:right w:val="nil"/>
            </w:tcBorders>
            <w:shd w:val="clear" w:color="auto" w:fill="auto"/>
            <w:noWrap/>
            <w:vAlign w:val="bottom"/>
            <w:hideMark/>
          </w:tcPr>
          <w:p w14:paraId="101821B2"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60</w:t>
            </w:r>
          </w:p>
        </w:tc>
        <w:tc>
          <w:tcPr>
            <w:tcW w:w="903" w:type="dxa"/>
            <w:tcBorders>
              <w:top w:val="nil"/>
              <w:left w:val="nil"/>
              <w:bottom w:val="nil"/>
              <w:right w:val="nil"/>
            </w:tcBorders>
            <w:shd w:val="clear" w:color="000000" w:fill="92D050"/>
            <w:noWrap/>
            <w:vAlign w:val="bottom"/>
            <w:hideMark/>
          </w:tcPr>
          <w:p w14:paraId="08D17532"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33</w:t>
            </w:r>
          </w:p>
        </w:tc>
        <w:tc>
          <w:tcPr>
            <w:tcW w:w="824" w:type="dxa"/>
            <w:tcBorders>
              <w:top w:val="nil"/>
              <w:left w:val="nil"/>
              <w:bottom w:val="nil"/>
              <w:right w:val="nil"/>
            </w:tcBorders>
            <w:shd w:val="clear" w:color="auto" w:fill="auto"/>
            <w:noWrap/>
            <w:vAlign w:val="bottom"/>
            <w:hideMark/>
          </w:tcPr>
          <w:p w14:paraId="6689B63C"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0.094</w:t>
            </w:r>
          </w:p>
        </w:tc>
        <w:tc>
          <w:tcPr>
            <w:tcW w:w="846" w:type="dxa"/>
            <w:tcBorders>
              <w:top w:val="nil"/>
              <w:left w:val="nil"/>
              <w:bottom w:val="nil"/>
              <w:right w:val="nil"/>
            </w:tcBorders>
            <w:shd w:val="clear" w:color="auto" w:fill="auto"/>
            <w:noWrap/>
            <w:vAlign w:val="bottom"/>
            <w:hideMark/>
          </w:tcPr>
          <w:p w14:paraId="4C21090B"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4</w:t>
            </w:r>
          </w:p>
        </w:tc>
      </w:tr>
      <w:tr w:rsidR="003C067B" w:rsidRPr="00874987" w14:paraId="40F830D4" w14:textId="77777777" w:rsidTr="00CC21EE">
        <w:trPr>
          <w:trHeight w:val="240"/>
        </w:trPr>
        <w:tc>
          <w:tcPr>
            <w:tcW w:w="2824" w:type="dxa"/>
            <w:tcBorders>
              <w:top w:val="nil"/>
              <w:left w:val="nil"/>
              <w:bottom w:val="nil"/>
              <w:right w:val="nil"/>
            </w:tcBorders>
            <w:shd w:val="clear" w:color="auto" w:fill="auto"/>
            <w:noWrap/>
            <w:vAlign w:val="bottom"/>
            <w:hideMark/>
          </w:tcPr>
          <w:p w14:paraId="75E8E288"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Exhales normal face-to-face</w:t>
            </w:r>
          </w:p>
        </w:tc>
        <w:tc>
          <w:tcPr>
            <w:tcW w:w="2064" w:type="dxa"/>
            <w:gridSpan w:val="2"/>
            <w:tcBorders>
              <w:top w:val="nil"/>
              <w:left w:val="nil"/>
              <w:bottom w:val="nil"/>
              <w:right w:val="nil"/>
            </w:tcBorders>
            <w:shd w:val="clear" w:color="auto" w:fill="auto"/>
            <w:noWrap/>
            <w:vAlign w:val="bottom"/>
            <w:hideMark/>
          </w:tcPr>
          <w:p w14:paraId="0247844E"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better use room model</w:t>
            </w:r>
          </w:p>
        </w:tc>
        <w:tc>
          <w:tcPr>
            <w:tcW w:w="1352" w:type="dxa"/>
            <w:tcBorders>
              <w:top w:val="nil"/>
              <w:left w:val="nil"/>
              <w:bottom w:val="nil"/>
              <w:right w:val="nil"/>
            </w:tcBorders>
            <w:shd w:val="clear" w:color="auto" w:fill="auto"/>
            <w:vAlign w:val="bottom"/>
            <w:hideMark/>
          </w:tcPr>
          <w:p w14:paraId="0CAB526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100cm</w:t>
            </w:r>
          </w:p>
        </w:tc>
        <w:tc>
          <w:tcPr>
            <w:tcW w:w="1736" w:type="dxa"/>
            <w:gridSpan w:val="2"/>
            <w:tcBorders>
              <w:top w:val="nil"/>
              <w:left w:val="nil"/>
              <w:bottom w:val="nil"/>
              <w:right w:val="nil"/>
            </w:tcBorders>
            <w:shd w:val="clear" w:color="auto" w:fill="auto"/>
            <w:noWrap/>
            <w:vAlign w:val="bottom"/>
            <w:hideMark/>
          </w:tcPr>
          <w:p w14:paraId="2385A18D"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100x, 6 min.</w:t>
            </w:r>
          </w:p>
        </w:tc>
        <w:tc>
          <w:tcPr>
            <w:tcW w:w="903" w:type="dxa"/>
            <w:tcBorders>
              <w:top w:val="nil"/>
              <w:left w:val="nil"/>
              <w:bottom w:val="nil"/>
              <w:right w:val="nil"/>
            </w:tcBorders>
            <w:shd w:val="clear" w:color="000000" w:fill="92D050"/>
            <w:noWrap/>
            <w:vAlign w:val="bottom"/>
            <w:hideMark/>
          </w:tcPr>
          <w:p w14:paraId="58935E0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25</w:t>
            </w:r>
          </w:p>
        </w:tc>
        <w:tc>
          <w:tcPr>
            <w:tcW w:w="824" w:type="dxa"/>
            <w:tcBorders>
              <w:top w:val="nil"/>
              <w:left w:val="nil"/>
              <w:bottom w:val="nil"/>
              <w:right w:val="nil"/>
            </w:tcBorders>
            <w:shd w:val="clear" w:color="auto" w:fill="auto"/>
            <w:noWrap/>
            <w:vAlign w:val="bottom"/>
            <w:hideMark/>
          </w:tcPr>
          <w:p w14:paraId="288C006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0.071</w:t>
            </w:r>
          </w:p>
        </w:tc>
        <w:tc>
          <w:tcPr>
            <w:tcW w:w="846" w:type="dxa"/>
            <w:tcBorders>
              <w:top w:val="nil"/>
              <w:left w:val="nil"/>
              <w:bottom w:val="nil"/>
              <w:right w:val="nil"/>
            </w:tcBorders>
            <w:shd w:val="clear" w:color="auto" w:fill="auto"/>
            <w:noWrap/>
            <w:vAlign w:val="bottom"/>
            <w:hideMark/>
          </w:tcPr>
          <w:p w14:paraId="1DF7A81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w:t>
            </w:r>
          </w:p>
        </w:tc>
      </w:tr>
      <w:tr w:rsidR="003C067B" w:rsidRPr="00874987" w14:paraId="2F6D2E72" w14:textId="77777777" w:rsidTr="00CC21EE">
        <w:trPr>
          <w:trHeight w:val="240"/>
        </w:trPr>
        <w:tc>
          <w:tcPr>
            <w:tcW w:w="2824" w:type="dxa"/>
            <w:tcBorders>
              <w:top w:val="nil"/>
              <w:left w:val="nil"/>
              <w:bottom w:val="nil"/>
              <w:right w:val="nil"/>
            </w:tcBorders>
            <w:shd w:val="clear" w:color="auto" w:fill="auto"/>
            <w:noWrap/>
            <w:vAlign w:val="bottom"/>
            <w:hideMark/>
          </w:tcPr>
          <w:p w14:paraId="0C7610E2"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Person car ventilation medium</w:t>
            </w:r>
          </w:p>
        </w:tc>
        <w:tc>
          <w:tcPr>
            <w:tcW w:w="664" w:type="dxa"/>
            <w:tcBorders>
              <w:top w:val="nil"/>
              <w:left w:val="nil"/>
              <w:bottom w:val="nil"/>
              <w:right w:val="nil"/>
            </w:tcBorders>
            <w:shd w:val="clear" w:color="auto" w:fill="auto"/>
            <w:vAlign w:val="bottom"/>
            <w:hideMark/>
          </w:tcPr>
          <w:p w14:paraId="287255B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50%</w:t>
            </w:r>
          </w:p>
        </w:tc>
        <w:tc>
          <w:tcPr>
            <w:tcW w:w="1400" w:type="dxa"/>
            <w:tcBorders>
              <w:top w:val="nil"/>
              <w:left w:val="nil"/>
              <w:bottom w:val="nil"/>
              <w:right w:val="nil"/>
            </w:tcBorders>
            <w:shd w:val="clear" w:color="auto" w:fill="auto"/>
            <w:noWrap/>
            <w:vAlign w:val="bottom"/>
            <w:hideMark/>
          </w:tcPr>
          <w:p w14:paraId="455010DF" w14:textId="617C6824"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4/10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1352" w:type="dxa"/>
            <w:tcBorders>
              <w:top w:val="nil"/>
              <w:left w:val="nil"/>
              <w:bottom w:val="nil"/>
              <w:right w:val="nil"/>
            </w:tcBorders>
            <w:shd w:val="clear" w:color="auto" w:fill="auto"/>
            <w:vAlign w:val="bottom"/>
            <w:hideMark/>
          </w:tcPr>
          <w:p w14:paraId="2BA4135B" w14:textId="22E7469F"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2/10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50874374"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t0,15</w:t>
            </w:r>
          </w:p>
        </w:tc>
        <w:tc>
          <w:tcPr>
            <w:tcW w:w="776" w:type="dxa"/>
            <w:tcBorders>
              <w:top w:val="nil"/>
              <w:left w:val="nil"/>
              <w:bottom w:val="nil"/>
              <w:right w:val="nil"/>
            </w:tcBorders>
            <w:shd w:val="clear" w:color="auto" w:fill="auto"/>
            <w:noWrap/>
            <w:vAlign w:val="bottom"/>
            <w:hideMark/>
          </w:tcPr>
          <w:p w14:paraId="70339839"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40</w:t>
            </w:r>
          </w:p>
        </w:tc>
        <w:tc>
          <w:tcPr>
            <w:tcW w:w="903" w:type="dxa"/>
            <w:tcBorders>
              <w:top w:val="nil"/>
              <w:left w:val="nil"/>
              <w:bottom w:val="nil"/>
              <w:right w:val="nil"/>
            </w:tcBorders>
            <w:shd w:val="clear" w:color="000000" w:fill="92D050"/>
            <w:noWrap/>
            <w:vAlign w:val="bottom"/>
            <w:hideMark/>
          </w:tcPr>
          <w:p w14:paraId="0663AFC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22</w:t>
            </w:r>
          </w:p>
        </w:tc>
        <w:tc>
          <w:tcPr>
            <w:tcW w:w="824" w:type="dxa"/>
            <w:tcBorders>
              <w:top w:val="nil"/>
              <w:left w:val="nil"/>
              <w:bottom w:val="nil"/>
              <w:right w:val="nil"/>
            </w:tcBorders>
            <w:shd w:val="clear" w:color="auto" w:fill="auto"/>
            <w:noWrap/>
            <w:vAlign w:val="bottom"/>
            <w:hideMark/>
          </w:tcPr>
          <w:p w14:paraId="395C374C"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0.064</w:t>
            </w:r>
          </w:p>
        </w:tc>
        <w:tc>
          <w:tcPr>
            <w:tcW w:w="846" w:type="dxa"/>
            <w:tcBorders>
              <w:top w:val="nil"/>
              <w:left w:val="nil"/>
              <w:bottom w:val="nil"/>
              <w:right w:val="nil"/>
            </w:tcBorders>
            <w:shd w:val="clear" w:color="auto" w:fill="auto"/>
            <w:noWrap/>
            <w:vAlign w:val="bottom"/>
            <w:hideMark/>
          </w:tcPr>
          <w:p w14:paraId="21C220B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3</w:t>
            </w:r>
          </w:p>
        </w:tc>
      </w:tr>
      <w:tr w:rsidR="003C067B" w:rsidRPr="00874987" w14:paraId="3ACF6366" w14:textId="77777777" w:rsidTr="00CC21EE">
        <w:trPr>
          <w:trHeight w:val="240"/>
        </w:trPr>
        <w:tc>
          <w:tcPr>
            <w:tcW w:w="2824" w:type="dxa"/>
            <w:tcBorders>
              <w:top w:val="nil"/>
              <w:left w:val="nil"/>
              <w:bottom w:val="nil"/>
              <w:right w:val="nil"/>
            </w:tcBorders>
            <w:shd w:val="clear" w:color="auto" w:fill="auto"/>
            <w:noWrap/>
            <w:vAlign w:val="bottom"/>
            <w:hideMark/>
          </w:tcPr>
          <w:p w14:paraId="0A9BA6D5"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Health club, groups</w:t>
            </w:r>
          </w:p>
        </w:tc>
        <w:tc>
          <w:tcPr>
            <w:tcW w:w="664" w:type="dxa"/>
            <w:tcBorders>
              <w:top w:val="nil"/>
              <w:left w:val="nil"/>
              <w:bottom w:val="nil"/>
              <w:right w:val="nil"/>
            </w:tcBorders>
            <w:shd w:val="clear" w:color="auto" w:fill="auto"/>
            <w:vAlign w:val="bottom"/>
            <w:hideMark/>
          </w:tcPr>
          <w:p w14:paraId="105BDD93"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8%</w:t>
            </w:r>
          </w:p>
        </w:tc>
        <w:tc>
          <w:tcPr>
            <w:tcW w:w="1400" w:type="dxa"/>
            <w:tcBorders>
              <w:top w:val="nil"/>
              <w:left w:val="nil"/>
              <w:bottom w:val="nil"/>
              <w:right w:val="nil"/>
            </w:tcBorders>
            <w:shd w:val="clear" w:color="auto" w:fill="auto"/>
            <w:noWrap/>
            <w:vAlign w:val="bottom"/>
            <w:hideMark/>
          </w:tcPr>
          <w:p w14:paraId="2F4FF99D"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25/250m2;h4m</w:t>
            </w:r>
          </w:p>
        </w:tc>
        <w:tc>
          <w:tcPr>
            <w:tcW w:w="1352" w:type="dxa"/>
            <w:tcBorders>
              <w:top w:val="nil"/>
              <w:left w:val="nil"/>
              <w:bottom w:val="nil"/>
              <w:right w:val="nil"/>
            </w:tcBorders>
            <w:shd w:val="clear" w:color="auto" w:fill="auto"/>
            <w:vAlign w:val="bottom"/>
            <w:hideMark/>
          </w:tcPr>
          <w:p w14:paraId="2A27D221" w14:textId="45A89FD0"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2/1000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54B50A83"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t0,120</w:t>
            </w:r>
          </w:p>
        </w:tc>
        <w:tc>
          <w:tcPr>
            <w:tcW w:w="776" w:type="dxa"/>
            <w:tcBorders>
              <w:top w:val="nil"/>
              <w:left w:val="nil"/>
              <w:bottom w:val="nil"/>
              <w:right w:val="nil"/>
            </w:tcBorders>
            <w:shd w:val="clear" w:color="auto" w:fill="auto"/>
            <w:noWrap/>
            <w:vAlign w:val="bottom"/>
            <w:hideMark/>
          </w:tcPr>
          <w:p w14:paraId="40612B37"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w:t>
            </w:r>
          </w:p>
        </w:tc>
        <w:tc>
          <w:tcPr>
            <w:tcW w:w="903" w:type="dxa"/>
            <w:tcBorders>
              <w:top w:val="nil"/>
              <w:left w:val="nil"/>
              <w:bottom w:val="nil"/>
              <w:right w:val="nil"/>
            </w:tcBorders>
            <w:shd w:val="clear" w:color="000000" w:fill="92D050"/>
            <w:noWrap/>
            <w:vAlign w:val="bottom"/>
            <w:hideMark/>
          </w:tcPr>
          <w:p w14:paraId="6AC3BED6"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19</w:t>
            </w:r>
          </w:p>
        </w:tc>
        <w:tc>
          <w:tcPr>
            <w:tcW w:w="824" w:type="dxa"/>
            <w:tcBorders>
              <w:top w:val="nil"/>
              <w:left w:val="nil"/>
              <w:bottom w:val="nil"/>
              <w:right w:val="nil"/>
            </w:tcBorders>
            <w:shd w:val="clear" w:color="auto" w:fill="auto"/>
            <w:noWrap/>
            <w:vAlign w:val="bottom"/>
            <w:hideMark/>
          </w:tcPr>
          <w:p w14:paraId="727CFA1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0.053</w:t>
            </w:r>
          </w:p>
        </w:tc>
        <w:tc>
          <w:tcPr>
            <w:tcW w:w="846" w:type="dxa"/>
            <w:tcBorders>
              <w:top w:val="nil"/>
              <w:left w:val="nil"/>
              <w:bottom w:val="nil"/>
              <w:right w:val="nil"/>
            </w:tcBorders>
            <w:shd w:val="clear" w:color="auto" w:fill="auto"/>
            <w:noWrap/>
            <w:vAlign w:val="bottom"/>
            <w:hideMark/>
          </w:tcPr>
          <w:p w14:paraId="3F94640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w:t>
            </w:r>
          </w:p>
        </w:tc>
      </w:tr>
      <w:tr w:rsidR="003C067B" w:rsidRPr="00874987" w14:paraId="012F05FD" w14:textId="77777777" w:rsidTr="00CC21EE">
        <w:trPr>
          <w:trHeight w:val="240"/>
        </w:trPr>
        <w:tc>
          <w:tcPr>
            <w:tcW w:w="2824" w:type="dxa"/>
            <w:tcBorders>
              <w:top w:val="nil"/>
              <w:left w:val="nil"/>
              <w:bottom w:val="nil"/>
              <w:right w:val="nil"/>
            </w:tcBorders>
            <w:shd w:val="clear" w:color="auto" w:fill="auto"/>
            <w:noWrap/>
            <w:vAlign w:val="bottom"/>
            <w:hideMark/>
          </w:tcPr>
          <w:p w14:paraId="412512A0"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Terrace outside, exhales &amp; wind</w:t>
            </w:r>
          </w:p>
        </w:tc>
        <w:tc>
          <w:tcPr>
            <w:tcW w:w="664" w:type="dxa"/>
            <w:tcBorders>
              <w:top w:val="nil"/>
              <w:left w:val="nil"/>
              <w:bottom w:val="nil"/>
              <w:right w:val="nil"/>
            </w:tcBorders>
            <w:shd w:val="clear" w:color="auto" w:fill="auto"/>
            <w:noWrap/>
            <w:vAlign w:val="bottom"/>
            <w:hideMark/>
          </w:tcPr>
          <w:p w14:paraId="46486468" w14:textId="77777777" w:rsidR="003C067B" w:rsidRPr="00874987" w:rsidRDefault="003C067B" w:rsidP="00E07AF7">
            <w:pPr>
              <w:rPr>
                <w:rFonts w:ascii="Calibri" w:eastAsia="Times New Roman" w:hAnsi="Calibri" w:cs="Calibri"/>
                <w:b/>
                <w:bCs/>
                <w:color w:val="000000"/>
                <w:sz w:val="18"/>
                <w:szCs w:val="18"/>
              </w:rPr>
            </w:pPr>
          </w:p>
        </w:tc>
        <w:tc>
          <w:tcPr>
            <w:tcW w:w="1400" w:type="dxa"/>
            <w:tcBorders>
              <w:top w:val="nil"/>
              <w:left w:val="nil"/>
              <w:bottom w:val="nil"/>
              <w:right w:val="nil"/>
            </w:tcBorders>
            <w:shd w:val="clear" w:color="auto" w:fill="auto"/>
            <w:noWrap/>
            <w:vAlign w:val="bottom"/>
            <w:hideMark/>
          </w:tcPr>
          <w:p w14:paraId="6240D347"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 xml:space="preserve">2 </w:t>
            </w:r>
            <w:proofErr w:type="spellStart"/>
            <w:r w:rsidRPr="00874987">
              <w:rPr>
                <w:rFonts w:ascii="Calibri" w:eastAsia="Times New Roman" w:hAnsi="Calibri" w:cs="Calibri"/>
                <w:color w:val="000000"/>
                <w:sz w:val="18"/>
                <w:szCs w:val="18"/>
              </w:rPr>
              <w:t>exhal</w:t>
            </w:r>
            <w:proofErr w:type="spellEnd"/>
            <w:r w:rsidRPr="00874987">
              <w:rPr>
                <w:rFonts w:ascii="Calibri" w:eastAsia="Times New Roman" w:hAnsi="Calibri" w:cs="Calibri"/>
                <w:color w:val="000000"/>
                <w:sz w:val="18"/>
                <w:szCs w:val="18"/>
              </w:rPr>
              <w:t>. in row</w:t>
            </w:r>
          </w:p>
        </w:tc>
        <w:tc>
          <w:tcPr>
            <w:tcW w:w="1352" w:type="dxa"/>
            <w:tcBorders>
              <w:top w:val="nil"/>
              <w:left w:val="nil"/>
              <w:bottom w:val="nil"/>
              <w:right w:val="nil"/>
            </w:tcBorders>
            <w:shd w:val="clear" w:color="auto" w:fill="auto"/>
            <w:noWrap/>
            <w:vAlign w:val="bottom"/>
            <w:hideMark/>
          </w:tcPr>
          <w:p w14:paraId="6BF64167"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10m after nr2</w:t>
            </w:r>
          </w:p>
        </w:tc>
        <w:tc>
          <w:tcPr>
            <w:tcW w:w="960" w:type="dxa"/>
            <w:tcBorders>
              <w:top w:val="nil"/>
              <w:left w:val="nil"/>
              <w:bottom w:val="nil"/>
              <w:right w:val="nil"/>
            </w:tcBorders>
            <w:shd w:val="clear" w:color="auto" w:fill="auto"/>
            <w:noWrap/>
            <w:vAlign w:val="bottom"/>
            <w:hideMark/>
          </w:tcPr>
          <w:p w14:paraId="6137FADC"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240 min.</w:t>
            </w:r>
          </w:p>
        </w:tc>
        <w:tc>
          <w:tcPr>
            <w:tcW w:w="776" w:type="dxa"/>
            <w:tcBorders>
              <w:top w:val="nil"/>
              <w:left w:val="nil"/>
              <w:bottom w:val="nil"/>
              <w:right w:val="nil"/>
            </w:tcBorders>
            <w:shd w:val="clear" w:color="auto" w:fill="auto"/>
            <w:noWrap/>
            <w:vAlign w:val="bottom"/>
            <w:hideMark/>
          </w:tcPr>
          <w:p w14:paraId="3B9FC03C"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1000L</w:t>
            </w:r>
          </w:p>
        </w:tc>
        <w:tc>
          <w:tcPr>
            <w:tcW w:w="903" w:type="dxa"/>
            <w:tcBorders>
              <w:top w:val="nil"/>
              <w:left w:val="nil"/>
              <w:bottom w:val="nil"/>
              <w:right w:val="nil"/>
            </w:tcBorders>
            <w:shd w:val="clear" w:color="000000" w:fill="92D050"/>
            <w:noWrap/>
            <w:vAlign w:val="bottom"/>
            <w:hideMark/>
          </w:tcPr>
          <w:p w14:paraId="7A9E905D"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18</w:t>
            </w:r>
          </w:p>
        </w:tc>
        <w:tc>
          <w:tcPr>
            <w:tcW w:w="824" w:type="dxa"/>
            <w:tcBorders>
              <w:top w:val="nil"/>
              <w:left w:val="nil"/>
              <w:bottom w:val="nil"/>
              <w:right w:val="nil"/>
            </w:tcBorders>
            <w:shd w:val="clear" w:color="auto" w:fill="auto"/>
            <w:noWrap/>
            <w:vAlign w:val="bottom"/>
            <w:hideMark/>
          </w:tcPr>
          <w:p w14:paraId="3015466F"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0.051</w:t>
            </w:r>
          </w:p>
        </w:tc>
        <w:tc>
          <w:tcPr>
            <w:tcW w:w="846" w:type="dxa"/>
            <w:tcBorders>
              <w:top w:val="nil"/>
              <w:left w:val="nil"/>
              <w:bottom w:val="nil"/>
              <w:right w:val="nil"/>
            </w:tcBorders>
            <w:shd w:val="clear" w:color="auto" w:fill="auto"/>
            <w:noWrap/>
            <w:vAlign w:val="bottom"/>
            <w:hideMark/>
          </w:tcPr>
          <w:p w14:paraId="3B3BD389"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2</w:t>
            </w:r>
          </w:p>
        </w:tc>
      </w:tr>
      <w:tr w:rsidR="003C067B" w:rsidRPr="00FA3820" w14:paraId="0E606C9F" w14:textId="77777777" w:rsidTr="00CC21EE">
        <w:trPr>
          <w:trHeight w:val="240"/>
        </w:trPr>
        <w:tc>
          <w:tcPr>
            <w:tcW w:w="2824" w:type="dxa"/>
            <w:tcBorders>
              <w:top w:val="nil"/>
              <w:left w:val="nil"/>
              <w:bottom w:val="nil"/>
              <w:right w:val="nil"/>
            </w:tcBorders>
            <w:shd w:val="clear" w:color="auto" w:fill="auto"/>
            <w:noWrap/>
            <w:vAlign w:val="bottom"/>
            <w:hideMark/>
          </w:tcPr>
          <w:p w14:paraId="04057EE0" w14:textId="77777777" w:rsidR="003C067B" w:rsidRPr="00FA3820" w:rsidRDefault="003C067B" w:rsidP="00E07AF7">
            <w:pPr>
              <w:rPr>
                <w:rFonts w:ascii="Calibri" w:eastAsia="Times New Roman" w:hAnsi="Calibri" w:cs="Calibri"/>
                <w:b/>
                <w:bCs/>
                <w:color w:val="000000"/>
                <w:sz w:val="18"/>
                <w:szCs w:val="18"/>
              </w:rPr>
            </w:pPr>
            <w:r w:rsidRPr="00FA3820">
              <w:rPr>
                <w:rFonts w:ascii="Calibri" w:eastAsia="Times New Roman" w:hAnsi="Calibri" w:cs="Calibri"/>
                <w:b/>
                <w:bCs/>
                <w:color w:val="000000"/>
                <w:sz w:val="18"/>
                <w:szCs w:val="18"/>
              </w:rPr>
              <w:t>Supermarket, well-ventilated</w:t>
            </w:r>
          </w:p>
        </w:tc>
        <w:tc>
          <w:tcPr>
            <w:tcW w:w="664" w:type="dxa"/>
            <w:tcBorders>
              <w:top w:val="nil"/>
              <w:left w:val="nil"/>
              <w:bottom w:val="nil"/>
              <w:right w:val="nil"/>
            </w:tcBorders>
            <w:shd w:val="clear" w:color="auto" w:fill="auto"/>
            <w:vAlign w:val="bottom"/>
            <w:hideMark/>
          </w:tcPr>
          <w:p w14:paraId="61E1012F" w14:textId="77777777" w:rsidR="003C067B" w:rsidRPr="00FA3820" w:rsidRDefault="003C067B" w:rsidP="00E07AF7">
            <w:pPr>
              <w:jc w:val="right"/>
              <w:rPr>
                <w:rFonts w:ascii="Calibri" w:eastAsia="Times New Roman" w:hAnsi="Calibri" w:cs="Calibri"/>
                <w:color w:val="000000"/>
                <w:sz w:val="18"/>
                <w:szCs w:val="18"/>
              </w:rPr>
            </w:pPr>
            <w:r w:rsidRPr="00FA3820">
              <w:rPr>
                <w:rFonts w:ascii="Calibri" w:eastAsia="Times New Roman" w:hAnsi="Calibri" w:cs="Calibri"/>
                <w:color w:val="000000"/>
                <w:sz w:val="18"/>
                <w:szCs w:val="18"/>
              </w:rPr>
              <w:t>6%</w:t>
            </w:r>
          </w:p>
        </w:tc>
        <w:tc>
          <w:tcPr>
            <w:tcW w:w="1400" w:type="dxa"/>
            <w:tcBorders>
              <w:top w:val="nil"/>
              <w:left w:val="nil"/>
              <w:bottom w:val="nil"/>
              <w:right w:val="nil"/>
            </w:tcBorders>
            <w:shd w:val="clear" w:color="auto" w:fill="auto"/>
            <w:noWrap/>
            <w:vAlign w:val="bottom"/>
            <w:hideMark/>
          </w:tcPr>
          <w:p w14:paraId="0FF75B0D" w14:textId="77777777" w:rsidR="003C067B" w:rsidRPr="00FA3820" w:rsidRDefault="003C067B" w:rsidP="00E07AF7">
            <w:pPr>
              <w:rPr>
                <w:rFonts w:ascii="Calibri" w:eastAsia="Times New Roman" w:hAnsi="Calibri" w:cs="Calibri"/>
                <w:color w:val="000000"/>
                <w:sz w:val="18"/>
                <w:szCs w:val="18"/>
              </w:rPr>
            </w:pPr>
            <w:r w:rsidRPr="00FA3820">
              <w:rPr>
                <w:rFonts w:ascii="Calibri" w:eastAsia="Times New Roman" w:hAnsi="Calibri" w:cs="Calibri"/>
                <w:color w:val="000000"/>
                <w:sz w:val="18"/>
                <w:szCs w:val="18"/>
              </w:rPr>
              <w:t>10/30m2;h3.3m</w:t>
            </w:r>
          </w:p>
        </w:tc>
        <w:tc>
          <w:tcPr>
            <w:tcW w:w="1352" w:type="dxa"/>
            <w:tcBorders>
              <w:top w:val="nil"/>
              <w:left w:val="nil"/>
              <w:bottom w:val="nil"/>
              <w:right w:val="nil"/>
            </w:tcBorders>
            <w:shd w:val="clear" w:color="auto" w:fill="auto"/>
            <w:vAlign w:val="bottom"/>
            <w:hideMark/>
          </w:tcPr>
          <w:p w14:paraId="1F6CB653" w14:textId="51DC71E2" w:rsidR="003C067B" w:rsidRPr="00FA3820" w:rsidRDefault="003C067B" w:rsidP="00E07AF7">
            <w:pPr>
              <w:jc w:val="right"/>
              <w:rPr>
                <w:rFonts w:ascii="Calibri" w:eastAsia="Times New Roman" w:hAnsi="Calibri" w:cs="Calibri"/>
                <w:color w:val="000000"/>
                <w:sz w:val="18"/>
                <w:szCs w:val="18"/>
              </w:rPr>
            </w:pPr>
            <w:r w:rsidRPr="00FA3820">
              <w:rPr>
                <w:rFonts w:ascii="Calibri" w:eastAsia="Times New Roman" w:hAnsi="Calibri" w:cs="Calibri"/>
                <w:color w:val="000000"/>
                <w:sz w:val="18"/>
                <w:szCs w:val="18"/>
              </w:rPr>
              <w:t>2.5/100</w:t>
            </w:r>
            <w:r w:rsidR="006156D7" w:rsidRPr="00FA3820">
              <w:rPr>
                <w:rFonts w:ascii="Calibri" w:eastAsia="Times New Roman" w:hAnsi="Calibri" w:cs="Calibri"/>
                <w:color w:val="000000"/>
                <w:sz w:val="18"/>
                <w:szCs w:val="18"/>
              </w:rPr>
              <w:t>m</w:t>
            </w:r>
            <w:r w:rsidR="006156D7" w:rsidRPr="00FA3820">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289B5543" w14:textId="77777777" w:rsidR="003C067B" w:rsidRPr="00FA3820" w:rsidRDefault="003C067B" w:rsidP="00E07AF7">
            <w:pPr>
              <w:rPr>
                <w:rFonts w:ascii="Calibri" w:eastAsia="Times New Roman" w:hAnsi="Calibri" w:cs="Calibri"/>
                <w:color w:val="000000"/>
                <w:sz w:val="18"/>
                <w:szCs w:val="18"/>
              </w:rPr>
            </w:pPr>
            <w:r w:rsidRPr="00FA3820">
              <w:rPr>
                <w:rFonts w:ascii="Calibri" w:eastAsia="Times New Roman" w:hAnsi="Calibri" w:cs="Calibri"/>
                <w:color w:val="000000"/>
                <w:sz w:val="18"/>
                <w:szCs w:val="18"/>
              </w:rPr>
              <w:t>t60/15</w:t>
            </w:r>
          </w:p>
        </w:tc>
        <w:tc>
          <w:tcPr>
            <w:tcW w:w="776" w:type="dxa"/>
            <w:tcBorders>
              <w:top w:val="nil"/>
              <w:left w:val="nil"/>
              <w:bottom w:val="nil"/>
              <w:right w:val="nil"/>
            </w:tcBorders>
            <w:shd w:val="clear" w:color="auto" w:fill="auto"/>
            <w:noWrap/>
            <w:vAlign w:val="bottom"/>
            <w:hideMark/>
          </w:tcPr>
          <w:p w14:paraId="6A22AD46" w14:textId="77777777" w:rsidR="003C067B" w:rsidRPr="00FA3820" w:rsidRDefault="003C067B" w:rsidP="00E07AF7">
            <w:pPr>
              <w:jc w:val="right"/>
              <w:rPr>
                <w:rFonts w:ascii="Calibri" w:eastAsia="Times New Roman" w:hAnsi="Calibri" w:cs="Calibri"/>
                <w:color w:val="000000"/>
                <w:sz w:val="18"/>
                <w:szCs w:val="18"/>
              </w:rPr>
            </w:pPr>
            <w:r w:rsidRPr="00FA3820">
              <w:rPr>
                <w:rFonts w:ascii="Calibri" w:eastAsia="Times New Roman" w:hAnsi="Calibri" w:cs="Calibri"/>
                <w:color w:val="000000"/>
                <w:sz w:val="18"/>
                <w:szCs w:val="18"/>
              </w:rPr>
              <w:t>10</w:t>
            </w:r>
          </w:p>
        </w:tc>
        <w:tc>
          <w:tcPr>
            <w:tcW w:w="903" w:type="dxa"/>
            <w:tcBorders>
              <w:top w:val="nil"/>
              <w:left w:val="nil"/>
              <w:bottom w:val="nil"/>
              <w:right w:val="nil"/>
            </w:tcBorders>
            <w:shd w:val="clear" w:color="000000" w:fill="92D050"/>
            <w:noWrap/>
            <w:vAlign w:val="bottom"/>
            <w:hideMark/>
          </w:tcPr>
          <w:p w14:paraId="4F5E50A3" w14:textId="77777777" w:rsidR="003C067B" w:rsidRPr="00FA3820" w:rsidRDefault="003C067B" w:rsidP="00E07AF7">
            <w:pPr>
              <w:jc w:val="right"/>
              <w:rPr>
                <w:rFonts w:ascii="Calibri" w:eastAsia="Times New Roman" w:hAnsi="Calibri" w:cs="Calibri"/>
                <w:b/>
                <w:bCs/>
                <w:color w:val="000000"/>
                <w:sz w:val="18"/>
                <w:szCs w:val="18"/>
              </w:rPr>
            </w:pPr>
            <w:r w:rsidRPr="00FA3820">
              <w:rPr>
                <w:rFonts w:ascii="Calibri" w:eastAsia="Times New Roman" w:hAnsi="Calibri" w:cs="Calibri"/>
                <w:b/>
                <w:bCs/>
                <w:color w:val="000000"/>
                <w:sz w:val="18"/>
                <w:szCs w:val="18"/>
              </w:rPr>
              <w:t>8</w:t>
            </w:r>
          </w:p>
        </w:tc>
        <w:tc>
          <w:tcPr>
            <w:tcW w:w="824" w:type="dxa"/>
            <w:tcBorders>
              <w:top w:val="nil"/>
              <w:left w:val="nil"/>
              <w:bottom w:val="nil"/>
              <w:right w:val="nil"/>
            </w:tcBorders>
            <w:shd w:val="clear" w:color="auto" w:fill="auto"/>
            <w:noWrap/>
            <w:vAlign w:val="bottom"/>
            <w:hideMark/>
          </w:tcPr>
          <w:p w14:paraId="704860DE" w14:textId="77777777" w:rsidR="003C067B" w:rsidRPr="00FA3820" w:rsidRDefault="003C067B" w:rsidP="00E07AF7">
            <w:pPr>
              <w:jc w:val="right"/>
              <w:rPr>
                <w:rFonts w:ascii="Calibri" w:eastAsia="Times New Roman" w:hAnsi="Calibri" w:cs="Calibri"/>
                <w:b/>
                <w:bCs/>
                <w:color w:val="000000"/>
                <w:sz w:val="18"/>
                <w:szCs w:val="18"/>
              </w:rPr>
            </w:pPr>
            <w:r w:rsidRPr="00FA3820">
              <w:rPr>
                <w:rFonts w:ascii="Calibri" w:eastAsia="Times New Roman" w:hAnsi="Calibri" w:cs="Calibri"/>
                <w:b/>
                <w:bCs/>
                <w:color w:val="000000"/>
                <w:sz w:val="18"/>
                <w:szCs w:val="18"/>
              </w:rPr>
              <w:t>0.023</w:t>
            </w:r>
          </w:p>
        </w:tc>
        <w:tc>
          <w:tcPr>
            <w:tcW w:w="846" w:type="dxa"/>
            <w:tcBorders>
              <w:top w:val="nil"/>
              <w:left w:val="nil"/>
              <w:bottom w:val="nil"/>
              <w:right w:val="nil"/>
            </w:tcBorders>
            <w:shd w:val="clear" w:color="auto" w:fill="auto"/>
            <w:noWrap/>
            <w:vAlign w:val="bottom"/>
            <w:hideMark/>
          </w:tcPr>
          <w:p w14:paraId="23B914D1" w14:textId="77777777" w:rsidR="003C067B" w:rsidRPr="00FA3820" w:rsidRDefault="003C067B" w:rsidP="00E07AF7">
            <w:pPr>
              <w:jc w:val="right"/>
              <w:rPr>
                <w:rFonts w:ascii="Calibri" w:eastAsia="Times New Roman" w:hAnsi="Calibri" w:cs="Calibri"/>
                <w:b/>
                <w:bCs/>
                <w:color w:val="000000"/>
                <w:sz w:val="18"/>
                <w:szCs w:val="18"/>
              </w:rPr>
            </w:pPr>
            <w:r w:rsidRPr="00FA3820">
              <w:rPr>
                <w:rFonts w:ascii="Calibri" w:eastAsia="Times New Roman" w:hAnsi="Calibri" w:cs="Calibri"/>
                <w:b/>
                <w:bCs/>
                <w:color w:val="000000"/>
                <w:sz w:val="18"/>
                <w:szCs w:val="18"/>
              </w:rPr>
              <w:t>1</w:t>
            </w:r>
          </w:p>
        </w:tc>
      </w:tr>
      <w:tr w:rsidR="003C067B" w:rsidRPr="00874987" w14:paraId="4C65146D" w14:textId="77777777" w:rsidTr="00CC21EE">
        <w:trPr>
          <w:trHeight w:val="240"/>
        </w:trPr>
        <w:tc>
          <w:tcPr>
            <w:tcW w:w="2824" w:type="dxa"/>
            <w:tcBorders>
              <w:top w:val="nil"/>
              <w:left w:val="nil"/>
              <w:bottom w:val="nil"/>
              <w:right w:val="nil"/>
            </w:tcBorders>
            <w:shd w:val="clear" w:color="auto" w:fill="auto"/>
            <w:noWrap/>
            <w:vAlign w:val="bottom"/>
            <w:hideMark/>
          </w:tcPr>
          <w:p w14:paraId="2433C94F"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Train compartment</w:t>
            </w:r>
          </w:p>
        </w:tc>
        <w:tc>
          <w:tcPr>
            <w:tcW w:w="664" w:type="dxa"/>
            <w:tcBorders>
              <w:top w:val="nil"/>
              <w:left w:val="nil"/>
              <w:bottom w:val="nil"/>
              <w:right w:val="nil"/>
            </w:tcBorders>
            <w:shd w:val="clear" w:color="auto" w:fill="auto"/>
            <w:vAlign w:val="bottom"/>
            <w:hideMark/>
          </w:tcPr>
          <w:p w14:paraId="71BEA25B"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3.3%</w:t>
            </w:r>
          </w:p>
        </w:tc>
        <w:tc>
          <w:tcPr>
            <w:tcW w:w="1400" w:type="dxa"/>
            <w:tcBorders>
              <w:top w:val="nil"/>
              <w:left w:val="nil"/>
              <w:bottom w:val="nil"/>
              <w:right w:val="nil"/>
            </w:tcBorders>
            <w:shd w:val="clear" w:color="auto" w:fill="auto"/>
            <w:noWrap/>
            <w:vAlign w:val="bottom"/>
            <w:hideMark/>
          </w:tcPr>
          <w:p w14:paraId="396761EA"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6/8m2;h2.5m</w:t>
            </w:r>
          </w:p>
        </w:tc>
        <w:tc>
          <w:tcPr>
            <w:tcW w:w="1352" w:type="dxa"/>
            <w:tcBorders>
              <w:top w:val="nil"/>
              <w:left w:val="nil"/>
              <w:bottom w:val="nil"/>
              <w:right w:val="nil"/>
            </w:tcBorders>
            <w:shd w:val="clear" w:color="auto" w:fill="auto"/>
            <w:vAlign w:val="bottom"/>
            <w:hideMark/>
          </w:tcPr>
          <w:p w14:paraId="4E24145D" w14:textId="408A0F91"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0.2/20</w:t>
            </w:r>
            <w:r w:rsidR="006156D7">
              <w:rPr>
                <w:rFonts w:ascii="Calibri" w:eastAsia="Times New Roman" w:hAnsi="Calibri" w:cs="Calibri"/>
                <w:color w:val="000000"/>
                <w:sz w:val="18"/>
                <w:szCs w:val="18"/>
              </w:rPr>
              <w:t>m</w:t>
            </w:r>
            <w:r w:rsidR="006156D7" w:rsidRPr="006156D7">
              <w:rPr>
                <w:rFonts w:ascii="Calibri" w:eastAsia="Times New Roman" w:hAnsi="Calibri" w:cs="Calibri"/>
                <w:color w:val="000000"/>
                <w:sz w:val="18"/>
                <w:szCs w:val="18"/>
                <w:vertAlign w:val="superscript"/>
              </w:rPr>
              <w:t>3</w:t>
            </w:r>
          </w:p>
        </w:tc>
        <w:tc>
          <w:tcPr>
            <w:tcW w:w="960" w:type="dxa"/>
            <w:tcBorders>
              <w:top w:val="nil"/>
              <w:left w:val="nil"/>
              <w:bottom w:val="nil"/>
              <w:right w:val="nil"/>
            </w:tcBorders>
            <w:shd w:val="clear" w:color="auto" w:fill="auto"/>
            <w:noWrap/>
            <w:vAlign w:val="bottom"/>
            <w:hideMark/>
          </w:tcPr>
          <w:p w14:paraId="592E2321"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t0,15</w:t>
            </w:r>
          </w:p>
        </w:tc>
        <w:tc>
          <w:tcPr>
            <w:tcW w:w="776" w:type="dxa"/>
            <w:tcBorders>
              <w:top w:val="nil"/>
              <w:left w:val="nil"/>
              <w:bottom w:val="nil"/>
              <w:right w:val="nil"/>
            </w:tcBorders>
            <w:shd w:val="clear" w:color="auto" w:fill="auto"/>
            <w:noWrap/>
            <w:vAlign w:val="bottom"/>
            <w:hideMark/>
          </w:tcPr>
          <w:p w14:paraId="5A067FA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20</w:t>
            </w:r>
          </w:p>
        </w:tc>
        <w:tc>
          <w:tcPr>
            <w:tcW w:w="903" w:type="dxa"/>
            <w:tcBorders>
              <w:top w:val="nil"/>
              <w:left w:val="nil"/>
              <w:bottom w:val="nil"/>
              <w:right w:val="nil"/>
            </w:tcBorders>
            <w:shd w:val="clear" w:color="000000" w:fill="92D050"/>
            <w:noWrap/>
            <w:vAlign w:val="bottom"/>
            <w:hideMark/>
          </w:tcPr>
          <w:p w14:paraId="465D161E"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5</w:t>
            </w:r>
          </w:p>
        </w:tc>
        <w:tc>
          <w:tcPr>
            <w:tcW w:w="824" w:type="dxa"/>
            <w:tcBorders>
              <w:top w:val="nil"/>
              <w:left w:val="nil"/>
              <w:bottom w:val="nil"/>
              <w:right w:val="nil"/>
            </w:tcBorders>
            <w:shd w:val="clear" w:color="auto" w:fill="auto"/>
            <w:noWrap/>
            <w:vAlign w:val="bottom"/>
            <w:hideMark/>
          </w:tcPr>
          <w:p w14:paraId="7C2669EA"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0.014</w:t>
            </w:r>
          </w:p>
        </w:tc>
        <w:tc>
          <w:tcPr>
            <w:tcW w:w="846" w:type="dxa"/>
            <w:tcBorders>
              <w:top w:val="nil"/>
              <w:left w:val="nil"/>
              <w:bottom w:val="nil"/>
              <w:right w:val="nil"/>
            </w:tcBorders>
            <w:shd w:val="clear" w:color="auto" w:fill="auto"/>
            <w:noWrap/>
            <w:vAlign w:val="bottom"/>
            <w:hideMark/>
          </w:tcPr>
          <w:p w14:paraId="68BA4139"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0.63</w:t>
            </w:r>
          </w:p>
        </w:tc>
      </w:tr>
      <w:tr w:rsidR="003C067B" w:rsidRPr="00874987" w14:paraId="26BC7DD7" w14:textId="77777777" w:rsidTr="00CC21EE">
        <w:trPr>
          <w:trHeight w:val="240"/>
        </w:trPr>
        <w:tc>
          <w:tcPr>
            <w:tcW w:w="2824" w:type="dxa"/>
            <w:tcBorders>
              <w:top w:val="nil"/>
              <w:left w:val="nil"/>
              <w:bottom w:val="nil"/>
              <w:right w:val="nil"/>
            </w:tcBorders>
            <w:shd w:val="clear" w:color="auto" w:fill="auto"/>
            <w:noWrap/>
            <w:vAlign w:val="bottom"/>
            <w:hideMark/>
          </w:tcPr>
          <w:p w14:paraId="5CCD88F1"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Exhale cough-sneeze full inhale</w:t>
            </w:r>
          </w:p>
        </w:tc>
        <w:tc>
          <w:tcPr>
            <w:tcW w:w="2064" w:type="dxa"/>
            <w:gridSpan w:val="2"/>
            <w:tcBorders>
              <w:top w:val="nil"/>
              <w:left w:val="nil"/>
              <w:bottom w:val="nil"/>
              <w:right w:val="nil"/>
            </w:tcBorders>
            <w:shd w:val="clear" w:color="auto" w:fill="auto"/>
            <w:noWrap/>
            <w:vAlign w:val="bottom"/>
            <w:hideMark/>
          </w:tcPr>
          <w:p w14:paraId="540B5C3E"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 xml:space="preserve">burst + 10 </w:t>
            </w:r>
            <w:proofErr w:type="spellStart"/>
            <w:r w:rsidRPr="00874987">
              <w:rPr>
                <w:rFonts w:ascii="Calibri" w:eastAsia="Times New Roman" w:hAnsi="Calibri" w:cs="Calibri"/>
                <w:color w:val="000000"/>
                <w:sz w:val="18"/>
                <w:szCs w:val="18"/>
              </w:rPr>
              <w:t>degr</w:t>
            </w:r>
            <w:proofErr w:type="spellEnd"/>
            <w:r w:rsidRPr="00874987">
              <w:rPr>
                <w:rFonts w:ascii="Calibri" w:eastAsia="Times New Roman" w:hAnsi="Calibri" w:cs="Calibri"/>
                <w:color w:val="000000"/>
                <w:sz w:val="18"/>
                <w:szCs w:val="18"/>
              </w:rPr>
              <w:t>. cone</w:t>
            </w:r>
          </w:p>
        </w:tc>
        <w:tc>
          <w:tcPr>
            <w:tcW w:w="1352" w:type="dxa"/>
            <w:tcBorders>
              <w:top w:val="nil"/>
              <w:left w:val="nil"/>
              <w:bottom w:val="nil"/>
              <w:right w:val="nil"/>
            </w:tcBorders>
            <w:shd w:val="clear" w:color="auto" w:fill="auto"/>
            <w:vAlign w:val="bottom"/>
            <w:hideMark/>
          </w:tcPr>
          <w:p w14:paraId="52DE966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100cm</w:t>
            </w:r>
          </w:p>
        </w:tc>
        <w:tc>
          <w:tcPr>
            <w:tcW w:w="960" w:type="dxa"/>
            <w:tcBorders>
              <w:top w:val="nil"/>
              <w:left w:val="nil"/>
              <w:bottom w:val="nil"/>
              <w:right w:val="nil"/>
            </w:tcBorders>
            <w:shd w:val="clear" w:color="auto" w:fill="auto"/>
            <w:noWrap/>
            <w:vAlign w:val="bottom"/>
            <w:hideMark/>
          </w:tcPr>
          <w:p w14:paraId="403DE6FB"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5x</w:t>
            </w:r>
          </w:p>
        </w:tc>
        <w:tc>
          <w:tcPr>
            <w:tcW w:w="776" w:type="dxa"/>
            <w:tcBorders>
              <w:top w:val="nil"/>
              <w:left w:val="nil"/>
              <w:bottom w:val="nil"/>
              <w:right w:val="nil"/>
            </w:tcBorders>
            <w:shd w:val="clear" w:color="auto" w:fill="auto"/>
            <w:noWrap/>
            <w:vAlign w:val="bottom"/>
            <w:hideMark/>
          </w:tcPr>
          <w:p w14:paraId="21D3100A" w14:textId="77777777" w:rsidR="003C067B" w:rsidRPr="00874987" w:rsidRDefault="003C067B" w:rsidP="00E07AF7">
            <w:pPr>
              <w:rPr>
                <w:rFonts w:ascii="Calibri" w:eastAsia="Times New Roman" w:hAnsi="Calibri" w:cs="Calibri"/>
                <w:color w:val="000000"/>
                <w:sz w:val="18"/>
                <w:szCs w:val="18"/>
              </w:rPr>
            </w:pPr>
          </w:p>
        </w:tc>
        <w:tc>
          <w:tcPr>
            <w:tcW w:w="903" w:type="dxa"/>
            <w:tcBorders>
              <w:top w:val="nil"/>
              <w:left w:val="nil"/>
              <w:bottom w:val="nil"/>
              <w:right w:val="nil"/>
            </w:tcBorders>
            <w:shd w:val="clear" w:color="000000" w:fill="92D050"/>
            <w:noWrap/>
            <w:vAlign w:val="bottom"/>
            <w:hideMark/>
          </w:tcPr>
          <w:p w14:paraId="391B15D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1.47</w:t>
            </w:r>
          </w:p>
        </w:tc>
        <w:tc>
          <w:tcPr>
            <w:tcW w:w="824" w:type="dxa"/>
            <w:tcBorders>
              <w:top w:val="nil"/>
              <w:left w:val="nil"/>
              <w:bottom w:val="nil"/>
              <w:right w:val="nil"/>
            </w:tcBorders>
            <w:shd w:val="clear" w:color="auto" w:fill="auto"/>
            <w:noWrap/>
            <w:vAlign w:val="bottom"/>
            <w:hideMark/>
          </w:tcPr>
          <w:p w14:paraId="5F21BA83"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0.0042</w:t>
            </w:r>
          </w:p>
        </w:tc>
        <w:tc>
          <w:tcPr>
            <w:tcW w:w="846" w:type="dxa"/>
            <w:tcBorders>
              <w:top w:val="nil"/>
              <w:left w:val="nil"/>
              <w:bottom w:val="nil"/>
              <w:right w:val="nil"/>
            </w:tcBorders>
            <w:shd w:val="clear" w:color="auto" w:fill="auto"/>
            <w:noWrap/>
            <w:vAlign w:val="bottom"/>
            <w:hideMark/>
          </w:tcPr>
          <w:p w14:paraId="2BFD128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0.19</w:t>
            </w:r>
          </w:p>
        </w:tc>
      </w:tr>
      <w:tr w:rsidR="003C067B" w:rsidRPr="00874987" w14:paraId="22A167FB" w14:textId="77777777" w:rsidTr="00CC21EE">
        <w:trPr>
          <w:trHeight w:val="240"/>
        </w:trPr>
        <w:tc>
          <w:tcPr>
            <w:tcW w:w="2824" w:type="dxa"/>
            <w:tcBorders>
              <w:top w:val="nil"/>
              <w:left w:val="nil"/>
              <w:bottom w:val="nil"/>
              <w:right w:val="nil"/>
            </w:tcBorders>
            <w:shd w:val="clear" w:color="auto" w:fill="auto"/>
            <w:noWrap/>
            <w:vAlign w:val="bottom"/>
            <w:hideMark/>
          </w:tcPr>
          <w:p w14:paraId="28346ECF"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Platform railway/bus, exhales</w:t>
            </w:r>
          </w:p>
        </w:tc>
        <w:tc>
          <w:tcPr>
            <w:tcW w:w="664" w:type="dxa"/>
            <w:tcBorders>
              <w:top w:val="nil"/>
              <w:left w:val="nil"/>
              <w:bottom w:val="nil"/>
              <w:right w:val="nil"/>
            </w:tcBorders>
            <w:shd w:val="clear" w:color="auto" w:fill="auto"/>
            <w:noWrap/>
            <w:vAlign w:val="bottom"/>
            <w:hideMark/>
          </w:tcPr>
          <w:p w14:paraId="7E8BBC88" w14:textId="77777777" w:rsidR="003C067B" w:rsidRPr="00874987" w:rsidRDefault="003C067B" w:rsidP="00E07AF7">
            <w:pPr>
              <w:rPr>
                <w:rFonts w:ascii="Calibri" w:eastAsia="Times New Roman" w:hAnsi="Calibri" w:cs="Calibri"/>
                <w:b/>
                <w:bCs/>
                <w:color w:val="000000"/>
                <w:sz w:val="18"/>
                <w:szCs w:val="18"/>
              </w:rPr>
            </w:pPr>
          </w:p>
        </w:tc>
        <w:tc>
          <w:tcPr>
            <w:tcW w:w="1400" w:type="dxa"/>
            <w:tcBorders>
              <w:top w:val="nil"/>
              <w:left w:val="nil"/>
              <w:bottom w:val="nil"/>
              <w:right w:val="nil"/>
            </w:tcBorders>
            <w:shd w:val="clear" w:color="auto" w:fill="auto"/>
            <w:noWrap/>
            <w:vAlign w:val="bottom"/>
            <w:hideMark/>
          </w:tcPr>
          <w:p w14:paraId="51CCBC98"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50/100m2</w:t>
            </w:r>
          </w:p>
        </w:tc>
        <w:tc>
          <w:tcPr>
            <w:tcW w:w="1352" w:type="dxa"/>
            <w:tcBorders>
              <w:top w:val="nil"/>
              <w:left w:val="nil"/>
              <w:bottom w:val="nil"/>
              <w:right w:val="nil"/>
            </w:tcBorders>
            <w:shd w:val="clear" w:color="auto" w:fill="auto"/>
            <w:noWrap/>
            <w:vAlign w:val="bottom"/>
            <w:hideMark/>
          </w:tcPr>
          <w:p w14:paraId="366BF18E"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 xml:space="preserve">75cm </w:t>
            </w:r>
            <w:r>
              <w:rPr>
                <w:rFonts w:ascii="Calibri" w:eastAsia="Times New Roman" w:hAnsi="Calibri" w:cs="Calibri"/>
                <w:color w:val="000000"/>
                <w:sz w:val="18"/>
                <w:szCs w:val="18"/>
              </w:rPr>
              <w:t>distance</w:t>
            </w:r>
          </w:p>
        </w:tc>
        <w:tc>
          <w:tcPr>
            <w:tcW w:w="960" w:type="dxa"/>
            <w:tcBorders>
              <w:top w:val="nil"/>
              <w:left w:val="nil"/>
              <w:bottom w:val="nil"/>
              <w:right w:val="nil"/>
            </w:tcBorders>
            <w:shd w:val="clear" w:color="auto" w:fill="auto"/>
            <w:noWrap/>
            <w:vAlign w:val="bottom"/>
            <w:hideMark/>
          </w:tcPr>
          <w:p w14:paraId="661EA25C"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6 min.</w:t>
            </w:r>
          </w:p>
        </w:tc>
        <w:tc>
          <w:tcPr>
            <w:tcW w:w="776" w:type="dxa"/>
            <w:tcBorders>
              <w:top w:val="nil"/>
              <w:left w:val="nil"/>
              <w:bottom w:val="nil"/>
              <w:right w:val="nil"/>
            </w:tcBorders>
            <w:shd w:val="clear" w:color="auto" w:fill="auto"/>
            <w:noWrap/>
            <w:vAlign w:val="bottom"/>
            <w:hideMark/>
          </w:tcPr>
          <w:p w14:paraId="40479217" w14:textId="77777777" w:rsidR="003C067B" w:rsidRPr="00874987" w:rsidRDefault="003C067B" w:rsidP="00E07AF7">
            <w:pPr>
              <w:jc w:val="right"/>
              <w:rPr>
                <w:rFonts w:ascii="Calibri" w:eastAsia="Times New Roman" w:hAnsi="Calibri" w:cs="Calibri"/>
                <w:color w:val="000000"/>
                <w:sz w:val="18"/>
                <w:szCs w:val="18"/>
              </w:rPr>
            </w:pPr>
            <w:r w:rsidRPr="00874987">
              <w:rPr>
                <w:rFonts w:ascii="Calibri" w:eastAsia="Times New Roman" w:hAnsi="Calibri" w:cs="Calibri"/>
                <w:color w:val="000000"/>
                <w:sz w:val="18"/>
                <w:szCs w:val="18"/>
              </w:rPr>
              <w:t>25L</w:t>
            </w:r>
          </w:p>
        </w:tc>
        <w:tc>
          <w:tcPr>
            <w:tcW w:w="903" w:type="dxa"/>
            <w:tcBorders>
              <w:top w:val="nil"/>
              <w:left w:val="nil"/>
              <w:bottom w:val="nil"/>
              <w:right w:val="nil"/>
            </w:tcBorders>
            <w:shd w:val="clear" w:color="000000" w:fill="92D050"/>
            <w:noWrap/>
            <w:vAlign w:val="bottom"/>
            <w:hideMark/>
          </w:tcPr>
          <w:p w14:paraId="14BC6110"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0.18</w:t>
            </w:r>
          </w:p>
        </w:tc>
        <w:tc>
          <w:tcPr>
            <w:tcW w:w="824" w:type="dxa"/>
            <w:tcBorders>
              <w:top w:val="nil"/>
              <w:left w:val="nil"/>
              <w:bottom w:val="nil"/>
              <w:right w:val="nil"/>
            </w:tcBorders>
            <w:shd w:val="clear" w:color="auto" w:fill="auto"/>
            <w:noWrap/>
            <w:vAlign w:val="bottom"/>
            <w:hideMark/>
          </w:tcPr>
          <w:p w14:paraId="19E45B16"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0.0005</w:t>
            </w:r>
          </w:p>
        </w:tc>
        <w:tc>
          <w:tcPr>
            <w:tcW w:w="846" w:type="dxa"/>
            <w:tcBorders>
              <w:top w:val="nil"/>
              <w:left w:val="nil"/>
              <w:bottom w:val="nil"/>
              <w:right w:val="nil"/>
            </w:tcBorders>
            <w:shd w:val="clear" w:color="auto" w:fill="auto"/>
            <w:noWrap/>
            <w:vAlign w:val="bottom"/>
            <w:hideMark/>
          </w:tcPr>
          <w:p w14:paraId="68871E47" w14:textId="77777777" w:rsidR="003C067B" w:rsidRPr="00874987" w:rsidRDefault="003C067B" w:rsidP="00E07AF7">
            <w:pPr>
              <w:jc w:val="right"/>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0.023</w:t>
            </w:r>
          </w:p>
        </w:tc>
      </w:tr>
      <w:tr w:rsidR="003C067B" w:rsidRPr="00874987" w14:paraId="76C6EC6B" w14:textId="77777777" w:rsidTr="00CC21EE">
        <w:trPr>
          <w:trHeight w:val="240"/>
        </w:trPr>
        <w:tc>
          <w:tcPr>
            <w:tcW w:w="2824" w:type="dxa"/>
            <w:tcBorders>
              <w:top w:val="nil"/>
              <w:left w:val="nil"/>
              <w:bottom w:val="nil"/>
              <w:right w:val="nil"/>
            </w:tcBorders>
            <w:shd w:val="clear" w:color="auto" w:fill="auto"/>
            <w:noWrap/>
            <w:vAlign w:val="bottom"/>
            <w:hideMark/>
          </w:tcPr>
          <w:p w14:paraId="251EC806" w14:textId="77777777" w:rsidR="003C067B" w:rsidRPr="00874987" w:rsidRDefault="003C067B" w:rsidP="00E07AF7">
            <w:pPr>
              <w:rPr>
                <w:rFonts w:ascii="Calibri" w:eastAsia="Times New Roman" w:hAnsi="Calibri" w:cs="Calibri"/>
                <w:b/>
                <w:bCs/>
                <w:color w:val="000000"/>
                <w:sz w:val="18"/>
                <w:szCs w:val="18"/>
              </w:rPr>
            </w:pPr>
            <w:r w:rsidRPr="00874987">
              <w:rPr>
                <w:rFonts w:ascii="Calibri" w:eastAsia="Times New Roman" w:hAnsi="Calibri" w:cs="Calibri"/>
                <w:b/>
                <w:bCs/>
                <w:color w:val="000000"/>
                <w:sz w:val="18"/>
                <w:szCs w:val="18"/>
              </w:rPr>
              <w:t>Legenda</w:t>
            </w:r>
          </w:p>
        </w:tc>
        <w:tc>
          <w:tcPr>
            <w:tcW w:w="664" w:type="dxa"/>
            <w:tcBorders>
              <w:top w:val="nil"/>
              <w:left w:val="nil"/>
              <w:bottom w:val="nil"/>
              <w:right w:val="nil"/>
            </w:tcBorders>
            <w:shd w:val="clear" w:color="auto" w:fill="auto"/>
            <w:noWrap/>
            <w:vAlign w:val="bottom"/>
            <w:hideMark/>
          </w:tcPr>
          <w:p w14:paraId="28EC5EBB" w14:textId="77777777" w:rsidR="003C067B" w:rsidRPr="00874987" w:rsidRDefault="003C067B" w:rsidP="00E07AF7">
            <w:pPr>
              <w:rPr>
                <w:rFonts w:ascii="Calibri" w:eastAsia="Times New Roman" w:hAnsi="Calibri" w:cs="Calibri"/>
                <w:b/>
                <w:bCs/>
                <w:color w:val="000000"/>
                <w:sz w:val="18"/>
                <w:szCs w:val="18"/>
              </w:rPr>
            </w:pPr>
          </w:p>
        </w:tc>
        <w:tc>
          <w:tcPr>
            <w:tcW w:w="1400" w:type="dxa"/>
            <w:tcBorders>
              <w:top w:val="nil"/>
              <w:left w:val="nil"/>
              <w:bottom w:val="nil"/>
              <w:right w:val="nil"/>
            </w:tcBorders>
            <w:shd w:val="clear" w:color="auto" w:fill="auto"/>
            <w:noWrap/>
            <w:vAlign w:val="bottom"/>
            <w:hideMark/>
          </w:tcPr>
          <w:p w14:paraId="0EFAE987" w14:textId="77777777" w:rsidR="003C067B" w:rsidRPr="00874987" w:rsidRDefault="003C067B" w:rsidP="00E07AF7">
            <w:pPr>
              <w:rPr>
                <w:rFonts w:ascii="Times New Roman" w:eastAsia="Times New Roman" w:hAnsi="Times New Roman" w:cs="Times New Roman"/>
                <w:sz w:val="20"/>
                <w:szCs w:val="20"/>
              </w:rPr>
            </w:pPr>
          </w:p>
        </w:tc>
        <w:tc>
          <w:tcPr>
            <w:tcW w:w="1352" w:type="dxa"/>
            <w:tcBorders>
              <w:top w:val="nil"/>
              <w:left w:val="nil"/>
              <w:bottom w:val="nil"/>
              <w:right w:val="nil"/>
            </w:tcBorders>
            <w:shd w:val="clear" w:color="auto" w:fill="auto"/>
            <w:vAlign w:val="bottom"/>
            <w:hideMark/>
          </w:tcPr>
          <w:p w14:paraId="4ADD9F5B" w14:textId="77777777" w:rsidR="003C067B" w:rsidRPr="00874987" w:rsidRDefault="003C067B" w:rsidP="00E07AF7">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37528E" w14:textId="77777777" w:rsidR="003C067B" w:rsidRPr="00874987" w:rsidRDefault="003C067B" w:rsidP="00E07AF7">
            <w:pPr>
              <w:jc w:val="right"/>
              <w:rPr>
                <w:rFonts w:ascii="Times New Roman" w:eastAsia="Times New Roman" w:hAnsi="Times New Roman" w:cs="Times New Roman"/>
                <w:sz w:val="20"/>
                <w:szCs w:val="20"/>
              </w:rPr>
            </w:pPr>
          </w:p>
        </w:tc>
        <w:tc>
          <w:tcPr>
            <w:tcW w:w="776" w:type="dxa"/>
            <w:tcBorders>
              <w:top w:val="nil"/>
              <w:left w:val="nil"/>
              <w:bottom w:val="nil"/>
              <w:right w:val="nil"/>
            </w:tcBorders>
            <w:shd w:val="clear" w:color="auto" w:fill="auto"/>
            <w:noWrap/>
            <w:vAlign w:val="bottom"/>
            <w:hideMark/>
          </w:tcPr>
          <w:p w14:paraId="6C66EC06" w14:textId="77777777" w:rsidR="003C067B" w:rsidRPr="00874987" w:rsidRDefault="003C067B" w:rsidP="00E07AF7">
            <w:pPr>
              <w:rPr>
                <w:rFonts w:ascii="Times New Roman" w:eastAsia="Times New Roman" w:hAnsi="Times New Roman" w:cs="Times New Roman"/>
                <w:sz w:val="20"/>
                <w:szCs w:val="20"/>
              </w:rPr>
            </w:pPr>
          </w:p>
        </w:tc>
        <w:tc>
          <w:tcPr>
            <w:tcW w:w="903" w:type="dxa"/>
            <w:tcBorders>
              <w:top w:val="nil"/>
              <w:left w:val="nil"/>
              <w:bottom w:val="nil"/>
              <w:right w:val="nil"/>
            </w:tcBorders>
            <w:shd w:val="clear" w:color="auto" w:fill="auto"/>
            <w:noWrap/>
            <w:vAlign w:val="bottom"/>
            <w:hideMark/>
          </w:tcPr>
          <w:p w14:paraId="4379853C" w14:textId="77777777" w:rsidR="003C067B" w:rsidRPr="00874987" w:rsidRDefault="003C067B" w:rsidP="00E07AF7">
            <w:pPr>
              <w:rPr>
                <w:rFonts w:ascii="Times New Roman" w:eastAsia="Times New Roman" w:hAnsi="Times New Roman" w:cs="Times New Roman"/>
                <w:sz w:val="20"/>
                <w:szCs w:val="20"/>
              </w:rPr>
            </w:pPr>
          </w:p>
        </w:tc>
        <w:tc>
          <w:tcPr>
            <w:tcW w:w="824" w:type="dxa"/>
            <w:tcBorders>
              <w:top w:val="nil"/>
              <w:left w:val="nil"/>
              <w:bottom w:val="nil"/>
              <w:right w:val="nil"/>
            </w:tcBorders>
            <w:shd w:val="clear" w:color="auto" w:fill="auto"/>
            <w:noWrap/>
            <w:vAlign w:val="bottom"/>
            <w:hideMark/>
          </w:tcPr>
          <w:p w14:paraId="27F92DBC" w14:textId="77777777" w:rsidR="003C067B" w:rsidRPr="00874987" w:rsidRDefault="003C067B" w:rsidP="00E07AF7">
            <w:pPr>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14:paraId="1D5C3E18" w14:textId="77777777" w:rsidR="003C067B" w:rsidRPr="00874987" w:rsidRDefault="003C067B" w:rsidP="00E07AF7">
            <w:pPr>
              <w:rPr>
                <w:rFonts w:ascii="Times New Roman" w:eastAsia="Times New Roman" w:hAnsi="Times New Roman" w:cs="Times New Roman"/>
                <w:sz w:val="20"/>
                <w:szCs w:val="20"/>
              </w:rPr>
            </w:pPr>
          </w:p>
        </w:tc>
      </w:tr>
      <w:tr w:rsidR="00FA3820" w:rsidRPr="00874987" w14:paraId="7EEBB8F7" w14:textId="77777777" w:rsidTr="00CC21EE">
        <w:trPr>
          <w:gridAfter w:val="4"/>
          <w:wAfter w:w="3349" w:type="dxa"/>
          <w:trHeight w:val="240"/>
        </w:trPr>
        <w:tc>
          <w:tcPr>
            <w:tcW w:w="2824" w:type="dxa"/>
            <w:tcBorders>
              <w:top w:val="nil"/>
              <w:left w:val="nil"/>
              <w:bottom w:val="nil"/>
              <w:right w:val="nil"/>
            </w:tcBorders>
            <w:shd w:val="clear" w:color="000000" w:fill="92D050"/>
            <w:noWrap/>
            <w:vAlign w:val="bottom"/>
            <w:hideMark/>
          </w:tcPr>
          <w:p w14:paraId="4868AC92" w14:textId="77777777" w:rsidR="00FA3820" w:rsidRPr="00874987" w:rsidRDefault="00FA3820"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below low infectious dose (&lt; 100)</w:t>
            </w:r>
          </w:p>
        </w:tc>
        <w:tc>
          <w:tcPr>
            <w:tcW w:w="3416" w:type="dxa"/>
            <w:gridSpan w:val="3"/>
            <w:tcBorders>
              <w:top w:val="nil"/>
              <w:left w:val="nil"/>
              <w:bottom w:val="nil"/>
              <w:right w:val="nil"/>
            </w:tcBorders>
            <w:shd w:val="clear" w:color="000000" w:fill="F8CBAD"/>
            <w:noWrap/>
            <w:vAlign w:val="bottom"/>
            <w:hideMark/>
          </w:tcPr>
          <w:p w14:paraId="72B145DC" w14:textId="77777777" w:rsidR="00FA3820" w:rsidRPr="00874987" w:rsidRDefault="00FA3820"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high infectious dose (350 - 1000)</w:t>
            </w:r>
          </w:p>
        </w:tc>
        <w:tc>
          <w:tcPr>
            <w:tcW w:w="960" w:type="dxa"/>
            <w:tcBorders>
              <w:top w:val="nil"/>
              <w:left w:val="nil"/>
              <w:bottom w:val="nil"/>
              <w:right w:val="nil"/>
            </w:tcBorders>
            <w:shd w:val="clear" w:color="auto" w:fill="auto"/>
            <w:noWrap/>
            <w:vAlign w:val="bottom"/>
            <w:hideMark/>
          </w:tcPr>
          <w:p w14:paraId="15D20D8C" w14:textId="77777777" w:rsidR="00FA3820" w:rsidRPr="00874987" w:rsidRDefault="00FA3820" w:rsidP="00E07AF7">
            <w:pPr>
              <w:rPr>
                <w:rFonts w:ascii="Calibri" w:eastAsia="Times New Roman" w:hAnsi="Calibri" w:cs="Calibri"/>
                <w:color w:val="000000"/>
                <w:sz w:val="18"/>
                <w:szCs w:val="18"/>
              </w:rPr>
            </w:pPr>
          </w:p>
        </w:tc>
      </w:tr>
      <w:tr w:rsidR="003C067B" w:rsidRPr="00874987" w14:paraId="6AA8B4B4" w14:textId="77777777" w:rsidTr="00CC21EE">
        <w:trPr>
          <w:trHeight w:val="240"/>
        </w:trPr>
        <w:tc>
          <w:tcPr>
            <w:tcW w:w="2824" w:type="dxa"/>
            <w:tcBorders>
              <w:top w:val="nil"/>
              <w:left w:val="nil"/>
              <w:bottom w:val="nil"/>
              <w:right w:val="nil"/>
            </w:tcBorders>
            <w:shd w:val="clear" w:color="000000" w:fill="C6E0B4"/>
            <w:noWrap/>
            <w:vAlign w:val="bottom"/>
            <w:hideMark/>
          </w:tcPr>
          <w:p w14:paraId="3423E500" w14:textId="53A5E659"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low infectious dose (100 -</w:t>
            </w:r>
            <w:r w:rsidR="00C42DDB">
              <w:rPr>
                <w:rFonts w:ascii="Calibri" w:eastAsia="Times New Roman" w:hAnsi="Calibri" w:cs="Calibri"/>
                <w:color w:val="000000"/>
                <w:sz w:val="18"/>
                <w:szCs w:val="18"/>
              </w:rPr>
              <w:t xml:space="preserve"> </w:t>
            </w:r>
            <w:r w:rsidRPr="00874987">
              <w:rPr>
                <w:rFonts w:ascii="Calibri" w:eastAsia="Times New Roman" w:hAnsi="Calibri" w:cs="Calibri"/>
                <w:color w:val="000000"/>
                <w:sz w:val="18"/>
                <w:szCs w:val="18"/>
              </w:rPr>
              <w:t>350)</w:t>
            </w:r>
          </w:p>
        </w:tc>
        <w:tc>
          <w:tcPr>
            <w:tcW w:w="3416" w:type="dxa"/>
            <w:gridSpan w:val="3"/>
            <w:tcBorders>
              <w:top w:val="nil"/>
              <w:left w:val="nil"/>
              <w:bottom w:val="nil"/>
              <w:right w:val="nil"/>
            </w:tcBorders>
            <w:shd w:val="clear" w:color="000000" w:fill="FF0000"/>
            <w:noWrap/>
            <w:vAlign w:val="bottom"/>
            <w:hideMark/>
          </w:tcPr>
          <w:p w14:paraId="601501D9" w14:textId="77777777" w:rsidR="003C067B" w:rsidRPr="00874987" w:rsidRDefault="003C067B" w:rsidP="00E07AF7">
            <w:pPr>
              <w:rPr>
                <w:rFonts w:ascii="Calibri" w:eastAsia="Times New Roman" w:hAnsi="Calibri" w:cs="Calibri"/>
                <w:color w:val="000000"/>
                <w:sz w:val="18"/>
                <w:szCs w:val="18"/>
              </w:rPr>
            </w:pPr>
            <w:r w:rsidRPr="00874987">
              <w:rPr>
                <w:rFonts w:ascii="Calibri" w:eastAsia="Times New Roman" w:hAnsi="Calibri" w:cs="Calibri"/>
                <w:color w:val="000000"/>
                <w:sz w:val="18"/>
                <w:szCs w:val="18"/>
              </w:rPr>
              <w:t xml:space="preserve">extreme infectious dose (&gt; 1000) </w:t>
            </w:r>
          </w:p>
        </w:tc>
        <w:tc>
          <w:tcPr>
            <w:tcW w:w="960" w:type="dxa"/>
            <w:tcBorders>
              <w:top w:val="nil"/>
              <w:left w:val="nil"/>
              <w:bottom w:val="nil"/>
              <w:right w:val="nil"/>
            </w:tcBorders>
            <w:shd w:val="clear" w:color="auto" w:fill="auto"/>
            <w:noWrap/>
            <w:vAlign w:val="bottom"/>
            <w:hideMark/>
          </w:tcPr>
          <w:p w14:paraId="20F4BB4C" w14:textId="77777777" w:rsidR="003C067B" w:rsidRPr="00874987" w:rsidRDefault="003C067B" w:rsidP="00E07AF7">
            <w:pPr>
              <w:rPr>
                <w:rFonts w:ascii="Calibri" w:eastAsia="Times New Roman" w:hAnsi="Calibri" w:cs="Calibri"/>
                <w:color w:val="000000"/>
                <w:sz w:val="18"/>
                <w:szCs w:val="18"/>
              </w:rPr>
            </w:pPr>
          </w:p>
        </w:tc>
        <w:tc>
          <w:tcPr>
            <w:tcW w:w="776" w:type="dxa"/>
            <w:tcBorders>
              <w:top w:val="nil"/>
              <w:left w:val="nil"/>
              <w:bottom w:val="nil"/>
              <w:right w:val="nil"/>
            </w:tcBorders>
            <w:shd w:val="clear" w:color="auto" w:fill="auto"/>
            <w:noWrap/>
            <w:vAlign w:val="bottom"/>
            <w:hideMark/>
          </w:tcPr>
          <w:p w14:paraId="67C227CD" w14:textId="77777777" w:rsidR="003C067B" w:rsidRPr="00874987" w:rsidRDefault="003C067B" w:rsidP="00E07AF7">
            <w:pPr>
              <w:rPr>
                <w:rFonts w:ascii="Times New Roman" w:eastAsia="Times New Roman" w:hAnsi="Times New Roman" w:cs="Times New Roman"/>
                <w:sz w:val="20"/>
                <w:szCs w:val="20"/>
              </w:rPr>
            </w:pPr>
          </w:p>
        </w:tc>
        <w:tc>
          <w:tcPr>
            <w:tcW w:w="903" w:type="dxa"/>
            <w:tcBorders>
              <w:top w:val="nil"/>
              <w:left w:val="nil"/>
              <w:bottom w:val="nil"/>
              <w:right w:val="nil"/>
            </w:tcBorders>
            <w:shd w:val="clear" w:color="auto" w:fill="auto"/>
            <w:noWrap/>
            <w:vAlign w:val="bottom"/>
            <w:hideMark/>
          </w:tcPr>
          <w:p w14:paraId="1E7DD178" w14:textId="77777777" w:rsidR="003C067B" w:rsidRPr="00874987" w:rsidRDefault="003C067B" w:rsidP="00E07AF7">
            <w:pPr>
              <w:rPr>
                <w:rFonts w:ascii="Times New Roman" w:eastAsia="Times New Roman" w:hAnsi="Times New Roman" w:cs="Times New Roman"/>
                <w:sz w:val="20"/>
                <w:szCs w:val="20"/>
              </w:rPr>
            </w:pPr>
          </w:p>
        </w:tc>
        <w:tc>
          <w:tcPr>
            <w:tcW w:w="824" w:type="dxa"/>
            <w:tcBorders>
              <w:top w:val="nil"/>
              <w:left w:val="nil"/>
              <w:bottom w:val="nil"/>
              <w:right w:val="nil"/>
            </w:tcBorders>
            <w:shd w:val="clear" w:color="auto" w:fill="auto"/>
            <w:noWrap/>
            <w:vAlign w:val="bottom"/>
            <w:hideMark/>
          </w:tcPr>
          <w:p w14:paraId="5BD9B4F2" w14:textId="77777777" w:rsidR="003C067B" w:rsidRPr="00874987" w:rsidRDefault="003C067B" w:rsidP="00E07AF7">
            <w:pPr>
              <w:rPr>
                <w:rFonts w:ascii="Times New Roman" w:eastAsia="Times New Roman" w:hAnsi="Times New Roman" w:cs="Times New Roman"/>
                <w:sz w:val="20"/>
                <w:szCs w:val="20"/>
              </w:rPr>
            </w:pPr>
          </w:p>
        </w:tc>
        <w:tc>
          <w:tcPr>
            <w:tcW w:w="846" w:type="dxa"/>
            <w:tcBorders>
              <w:top w:val="nil"/>
              <w:left w:val="nil"/>
              <w:bottom w:val="nil"/>
              <w:right w:val="nil"/>
            </w:tcBorders>
            <w:shd w:val="clear" w:color="auto" w:fill="auto"/>
            <w:noWrap/>
            <w:vAlign w:val="bottom"/>
            <w:hideMark/>
          </w:tcPr>
          <w:p w14:paraId="49FF8546" w14:textId="77777777" w:rsidR="003C067B" w:rsidRPr="00874987" w:rsidRDefault="003C067B" w:rsidP="00E07AF7">
            <w:pPr>
              <w:rPr>
                <w:rFonts w:ascii="Times New Roman" w:eastAsia="Times New Roman" w:hAnsi="Times New Roman" w:cs="Times New Roman"/>
                <w:sz w:val="20"/>
                <w:szCs w:val="20"/>
              </w:rPr>
            </w:pPr>
          </w:p>
        </w:tc>
      </w:tr>
    </w:tbl>
    <w:p w14:paraId="65295B45" w14:textId="272D18C4" w:rsidR="003C067B" w:rsidRDefault="003C067B" w:rsidP="003C067B"/>
    <w:p w14:paraId="4DFCE22C" w14:textId="24CCA31E" w:rsidR="00357B58" w:rsidRPr="001D0D5B" w:rsidRDefault="00357B58" w:rsidP="005031E7">
      <w:pPr>
        <w:jc w:val="both"/>
      </w:pPr>
    </w:p>
    <w:p w14:paraId="5D6C6502" w14:textId="08FD3487" w:rsidR="00E65762" w:rsidRDefault="00E65762">
      <w:pPr>
        <w:rPr>
          <w:lang w:val="en-NL"/>
        </w:rPr>
      </w:pPr>
      <w:r>
        <w:rPr>
          <w:lang w:val="en-NL"/>
        </w:rPr>
        <w:br w:type="page"/>
      </w:r>
    </w:p>
    <w:p w14:paraId="74D4C7BA" w14:textId="77777777" w:rsidR="001D0D5B" w:rsidRPr="00357B58" w:rsidRDefault="001D0D5B" w:rsidP="005031E7">
      <w:pPr>
        <w:jc w:val="both"/>
        <w:rPr>
          <w:lang w:val="en-NL"/>
        </w:rPr>
      </w:pPr>
    </w:p>
    <w:p w14:paraId="4BBED3F6" w14:textId="452DFFB7" w:rsidR="00AB60D1" w:rsidRDefault="00AB60D1" w:rsidP="00112B5B">
      <w:pPr>
        <w:pStyle w:val="Heading2"/>
        <w:jc w:val="both"/>
        <w:rPr>
          <w:lang w:val="en-NL"/>
        </w:rPr>
      </w:pPr>
      <w:bookmarkStart w:id="49" w:name="_Toc65747930"/>
      <w:bookmarkStart w:id="50" w:name="_Toc84436114"/>
      <w:r>
        <w:rPr>
          <w:lang w:val="en-NL"/>
        </w:rPr>
        <w:t>Conclusions</w:t>
      </w:r>
      <w:bookmarkEnd w:id="49"/>
      <w:bookmarkEnd w:id="50"/>
    </w:p>
    <w:p w14:paraId="4E0CA172" w14:textId="591D785C" w:rsidR="00B90AE1" w:rsidRPr="008E4B64" w:rsidRDefault="00AB60D1" w:rsidP="008E4B64">
      <w:pPr>
        <w:pStyle w:val="Heading3"/>
      </w:pPr>
      <w:bookmarkStart w:id="51" w:name="_Toc65747931"/>
      <w:bookmarkStart w:id="52" w:name="_Toc84436115"/>
      <w:r w:rsidRPr="008E4B64">
        <w:t>Gaps in</w:t>
      </w:r>
      <w:r w:rsidR="003314FE" w:rsidRPr="008E4B64">
        <w:t xml:space="preserve"> physical</w:t>
      </w:r>
      <w:r w:rsidRPr="008E4B64">
        <w:t xml:space="preserve"> models and </w:t>
      </w:r>
      <w:r w:rsidR="00EA4A4C">
        <w:t xml:space="preserve">empirical </w:t>
      </w:r>
      <w:r w:rsidRPr="008E4B64">
        <w:t>quantifications</w:t>
      </w:r>
      <w:bookmarkEnd w:id="51"/>
      <w:r w:rsidR="006F02DB">
        <w:t>,</w:t>
      </w:r>
      <w:r w:rsidR="00252A73">
        <w:t xml:space="preserve"> and preliminary results</w:t>
      </w:r>
      <w:bookmarkEnd w:id="52"/>
    </w:p>
    <w:p w14:paraId="559A7EAF" w14:textId="2EF1CE41" w:rsidR="00B90AE1" w:rsidRPr="00252A73" w:rsidRDefault="00B90AE1" w:rsidP="00252A73">
      <w:pPr>
        <w:pStyle w:val="ListParagraph"/>
        <w:numPr>
          <w:ilvl w:val="0"/>
          <w:numId w:val="35"/>
        </w:numPr>
        <w:jc w:val="both"/>
        <w:rPr>
          <w:lang w:val="en-NL"/>
        </w:rPr>
      </w:pPr>
      <w:r w:rsidRPr="00252A73">
        <w:rPr>
          <w:lang w:val="en-NL"/>
        </w:rPr>
        <w:t>Most dearly lacking models first regard the infected person, its primary production, internal cleaning, transport</w:t>
      </w:r>
      <w:r w:rsidR="006F02DB">
        <w:t>,</w:t>
      </w:r>
      <w:r w:rsidRPr="00252A73">
        <w:rPr>
          <w:lang w:val="en-NL"/>
        </w:rPr>
        <w:t xml:space="preserve"> and composition of the airborne emissions, the fluid emissions, and the emissions in stool</w:t>
      </w:r>
      <w:r w:rsidR="00E65762">
        <w:t xml:space="preserve">, all </w:t>
      </w:r>
      <w:r w:rsidR="006F02DB">
        <w:t xml:space="preserve">to be </w:t>
      </w:r>
      <w:r w:rsidR="00E65762">
        <w:t>viable virions based</w:t>
      </w:r>
      <w:r w:rsidRPr="00252A73">
        <w:rPr>
          <w:lang w:val="en-NL"/>
        </w:rPr>
        <w:t xml:space="preserve">. We developed a preliminary respiratory model which fits in with case data on durations between exposure, emissions development, and illness sequences. It allows to differentiate between severeness of exposure and the stage of </w:t>
      </w:r>
      <w:r w:rsidR="00E65762">
        <w:t xml:space="preserve">development of </w:t>
      </w:r>
      <w:r w:rsidRPr="00252A73">
        <w:rPr>
          <w:lang w:val="en-NL"/>
        </w:rPr>
        <w:t>emission</w:t>
      </w:r>
      <w:r w:rsidR="00E65762">
        <w:t>s</w:t>
      </w:r>
      <w:r w:rsidRPr="00252A73">
        <w:rPr>
          <w:lang w:val="en-NL"/>
        </w:rPr>
        <w:t xml:space="preserve"> and illness. </w:t>
      </w:r>
      <w:r w:rsidR="001413A5">
        <w:t>T</w:t>
      </w:r>
      <w:r w:rsidRPr="00252A73">
        <w:rPr>
          <w:lang w:val="en-NL"/>
        </w:rPr>
        <w:t>he internal virion flows between the main production sites, alveoli</w:t>
      </w:r>
      <w:r w:rsidR="00703135">
        <w:t xml:space="preserve">, </w:t>
      </w:r>
      <w:r w:rsidRPr="00252A73">
        <w:rPr>
          <w:lang w:val="en-NL"/>
        </w:rPr>
        <w:t xml:space="preserve">and small intestines, is </w:t>
      </w:r>
      <w:r w:rsidR="00E65762">
        <w:t>substantially</w:t>
      </w:r>
      <w:r w:rsidRPr="00252A73">
        <w:rPr>
          <w:lang w:val="en-NL"/>
        </w:rPr>
        <w:t xml:space="preserve"> </w:t>
      </w:r>
      <w:r w:rsidR="00E65762">
        <w:t>un</w:t>
      </w:r>
      <w:r w:rsidRPr="00252A73">
        <w:rPr>
          <w:lang w:val="en-NL"/>
        </w:rPr>
        <w:t xml:space="preserve">known. One </w:t>
      </w:r>
      <w:r w:rsidR="006A11F4">
        <w:t xml:space="preserve">route </w:t>
      </w:r>
      <w:proofErr w:type="spellStart"/>
      <w:r w:rsidR="006A11F4">
        <w:t>i</w:t>
      </w:r>
      <w:proofErr w:type="spellEnd"/>
      <w:r w:rsidRPr="00252A73">
        <w:rPr>
          <w:lang w:val="en-NL"/>
        </w:rPr>
        <w:t>s by swallowing virions caught in the mucus of the airways</w:t>
      </w:r>
      <w:r w:rsidR="008C550F">
        <w:t xml:space="preserve"> and then infecting the small intestines (30m</w:t>
      </w:r>
      <w:r w:rsidR="008C550F" w:rsidRPr="00252A73">
        <w:rPr>
          <w:vertAlign w:val="superscript"/>
        </w:rPr>
        <w:t>2</w:t>
      </w:r>
      <w:r w:rsidR="008C550F">
        <w:t xml:space="preserve"> ACE2 cells)</w:t>
      </w:r>
      <w:r w:rsidRPr="00252A73">
        <w:rPr>
          <w:lang w:val="en-NL"/>
        </w:rPr>
        <w:t xml:space="preserve">. </w:t>
      </w:r>
      <w:r w:rsidR="008C550F">
        <w:t>A</w:t>
      </w:r>
      <w:r w:rsidR="008C550F" w:rsidRPr="00252A73">
        <w:rPr>
          <w:lang w:val="en-NL"/>
        </w:rPr>
        <w:t xml:space="preserve">s also other organs </w:t>
      </w:r>
      <w:r w:rsidR="008C550F">
        <w:t xml:space="preserve">and muscles </w:t>
      </w:r>
      <w:r w:rsidR="008C550F" w:rsidRPr="00252A73">
        <w:rPr>
          <w:lang w:val="en-NL"/>
        </w:rPr>
        <w:t>in the body get infected</w:t>
      </w:r>
      <w:r w:rsidR="008C550F">
        <w:t xml:space="preserve">, the reverse direction </w:t>
      </w:r>
      <w:r w:rsidR="00A03FB6">
        <w:t>might</w:t>
      </w:r>
      <w:r w:rsidR="008C550F">
        <w:t xml:space="preserve"> be possible as well, from </w:t>
      </w:r>
      <w:r w:rsidR="00A03FB6">
        <w:t xml:space="preserve">the </w:t>
      </w:r>
      <w:r w:rsidR="008C550F">
        <w:t>small intestines to the alveoli.</w:t>
      </w:r>
      <w:r w:rsidRPr="00252A73">
        <w:rPr>
          <w:lang w:val="en-NL"/>
        </w:rPr>
        <w:t xml:space="preserve"> </w:t>
      </w:r>
    </w:p>
    <w:p w14:paraId="22FAEB79" w14:textId="5CA06F69" w:rsidR="00B90AE1" w:rsidRDefault="00B90AE1" w:rsidP="00252A73">
      <w:pPr>
        <w:pStyle w:val="ListParagraph"/>
        <w:numPr>
          <w:ilvl w:val="0"/>
          <w:numId w:val="35"/>
        </w:numPr>
        <w:jc w:val="both"/>
        <w:rPr>
          <w:lang w:val="en-NL"/>
        </w:rPr>
      </w:pPr>
      <w:r w:rsidRPr="00252A73">
        <w:rPr>
          <w:lang w:val="en-NL"/>
        </w:rPr>
        <w:t xml:space="preserve">For most generic environmental situations conceptual modelling and applied </w:t>
      </w:r>
      <w:r w:rsidR="00EA4A4C">
        <w:t xml:space="preserve">quantified </w:t>
      </w:r>
      <w:r w:rsidRPr="00252A73">
        <w:rPr>
          <w:lang w:val="en-NL"/>
        </w:rPr>
        <w:t xml:space="preserve">modelling </w:t>
      </w:r>
      <w:r w:rsidR="00252A73">
        <w:t>are</w:t>
      </w:r>
      <w:r w:rsidRPr="00252A73">
        <w:rPr>
          <w:lang w:val="en-NL"/>
        </w:rPr>
        <w:t xml:space="preserve"> dearly lacking, as are the data needed for </w:t>
      </w:r>
      <w:r w:rsidR="006F02DB">
        <w:t xml:space="preserve">model </w:t>
      </w:r>
      <w:r w:rsidRPr="00252A73">
        <w:rPr>
          <w:lang w:val="en-NL"/>
        </w:rPr>
        <w:t xml:space="preserve">operationalizations. The only exception is </w:t>
      </w:r>
      <w:r w:rsidR="00E65762">
        <w:t xml:space="preserve">the </w:t>
      </w:r>
      <w:r w:rsidRPr="00252A73">
        <w:rPr>
          <w:lang w:val="en-NL"/>
        </w:rPr>
        <w:t>room ventilation model based on continuous mixing, fit for not too large spaces.</w:t>
      </w:r>
      <w:r w:rsidR="009263CD" w:rsidRPr="00252A73">
        <w:rPr>
          <w:lang w:val="en-NL"/>
        </w:rPr>
        <w:t xml:space="preserve"> </w:t>
      </w:r>
      <w:r w:rsidRPr="00252A73">
        <w:rPr>
          <w:lang w:val="en-NL"/>
        </w:rPr>
        <w:t xml:space="preserve">We </w:t>
      </w:r>
      <w:r w:rsidR="00E65762">
        <w:t xml:space="preserve">newly </w:t>
      </w:r>
      <w:r w:rsidRPr="00252A73">
        <w:rPr>
          <w:lang w:val="en-NL"/>
        </w:rPr>
        <w:t xml:space="preserve">developed a model integrating the growth rate of emissions, the decay rates of the virions, and the outflow rates by ventilation. Only one empirical data set, for one specific situation, could be linked to this model, showing a </w:t>
      </w:r>
      <w:r w:rsidR="006F02DB">
        <w:t>cl</w:t>
      </w:r>
      <w:r w:rsidRPr="00252A73">
        <w:rPr>
          <w:lang w:val="en-NL"/>
        </w:rPr>
        <w:t>ear lack of measurement data.</w:t>
      </w:r>
    </w:p>
    <w:p w14:paraId="7F4F8EE0" w14:textId="268319EA" w:rsidR="00442351" w:rsidRPr="00252A73" w:rsidRDefault="00442351" w:rsidP="00442351">
      <w:pPr>
        <w:pStyle w:val="ListParagraph"/>
        <w:numPr>
          <w:ilvl w:val="0"/>
          <w:numId w:val="35"/>
        </w:numPr>
        <w:jc w:val="both"/>
        <w:rPr>
          <w:lang w:val="en-NL"/>
        </w:rPr>
      </w:pPr>
      <w:r>
        <w:t xml:space="preserve">For potential infection from droplets and stool, conceptual </w:t>
      </w:r>
      <w:r w:rsidR="006F02DB" w:rsidRPr="00252A73">
        <w:rPr>
          <w:lang w:val="en-NL"/>
        </w:rPr>
        <w:t xml:space="preserve">environmental </w:t>
      </w:r>
      <w:r w:rsidRPr="00252A73">
        <w:rPr>
          <w:lang w:val="en-NL"/>
        </w:rPr>
        <w:t>models</w:t>
      </w:r>
      <w:r>
        <w:t xml:space="preserve"> </w:t>
      </w:r>
      <w:r w:rsidRPr="00252A73">
        <w:rPr>
          <w:lang w:val="en-NL"/>
        </w:rPr>
        <w:t>don’t cover specific transformation steps involved</w:t>
      </w:r>
      <w:r>
        <w:t xml:space="preserve"> in droplets and stool</w:t>
      </w:r>
      <w:r w:rsidRPr="00252A73">
        <w:rPr>
          <w:lang w:val="en-NL"/>
        </w:rPr>
        <w:t xml:space="preserve">. How many viable virions are there in falling droplets and stool, how do they fix to objects, for how long, and how can they be scraped off, and how can they be deposited in nose and mouth? </w:t>
      </w:r>
      <w:r>
        <w:t xml:space="preserve">And how may they next lead to infection in the alveoli and small intestines? </w:t>
      </w:r>
      <w:r w:rsidRPr="00252A73">
        <w:rPr>
          <w:lang w:val="en-NL"/>
        </w:rPr>
        <w:t>Measurement</w:t>
      </w:r>
      <w:r>
        <w:t>s</w:t>
      </w:r>
      <w:r w:rsidRPr="00252A73">
        <w:rPr>
          <w:lang w:val="en-NL"/>
        </w:rPr>
        <w:t xml:space="preserve"> for these steps are also lacking, with few partial exceptions, mostly regarding lab situations. </w:t>
      </w:r>
    </w:p>
    <w:p w14:paraId="533E1910" w14:textId="77777777" w:rsidR="00442351" w:rsidRDefault="00442351" w:rsidP="00442351">
      <w:pPr>
        <w:pStyle w:val="ListParagraph"/>
        <w:numPr>
          <w:ilvl w:val="0"/>
          <w:numId w:val="35"/>
        </w:numPr>
        <w:jc w:val="both"/>
        <w:rPr>
          <w:lang w:val="en-NL"/>
        </w:rPr>
      </w:pPr>
      <w:r>
        <w:t>T</w:t>
      </w:r>
      <w:r w:rsidRPr="00252A73">
        <w:rPr>
          <w:lang w:val="en-NL"/>
        </w:rPr>
        <w:t xml:space="preserve">he measurements of airborne virion concentrations have severe limitations mostly. Gravity separation misses out all </w:t>
      </w:r>
      <w:r>
        <w:t xml:space="preserve">particles below 1000-500nm, </w:t>
      </w:r>
      <w:r w:rsidRPr="00252A73">
        <w:rPr>
          <w:lang w:val="en-NL"/>
        </w:rPr>
        <w:t xml:space="preserve">including single (wetted) virions and smaller droplet-nuclei, in line with </w:t>
      </w:r>
      <w:r w:rsidRPr="00252A73">
        <w:rPr>
          <w:lang w:val="en-NL"/>
        </w:rPr>
        <w:fldChar w:fldCharType="begin"/>
      </w:r>
      <w:r w:rsidRPr="00252A73">
        <w:rPr>
          <w:lang w:val="en-NL"/>
        </w:rPr>
        <w:instrText xml:space="preserve"> ADDIN EN.CITE &lt;EndNote&gt;&lt;Cite&gt;&lt;Author&gt;Gralton&lt;/Author&gt;&lt;Year&gt;2011&lt;/Year&gt;&lt;RecNum&gt;2759&lt;/RecNum&gt;&lt;DisplayText&gt;(Gralton, Tovey, McLaws, &amp;amp; Rawlinson, 2011)&lt;/DisplayText&gt;&lt;record&gt;&lt;rec-number&gt;2759&lt;/rec-number&gt;&lt;foreign-keys&gt;&lt;key app="EN" db-id="2tpep5w9l52sxseftvyvfzsixx0t2wdaxxfp" timestamp="1596701893"&gt;2759&lt;/key&gt;&lt;/foreign-keys&gt;&lt;ref-type name="Journal Article"&gt;17&lt;/ref-type&gt;&lt;contributors&gt;&lt;authors&gt;&lt;author&gt;Gralton, Jan&lt;/author&gt;&lt;author&gt;Tovey, Euan&lt;/author&gt;&lt;author&gt;McLaws, Mary-Louise&lt;/author&gt;&lt;author&gt;Rawlinson, William D.&lt;/author&gt;&lt;/authors&gt;&lt;/contributors&gt;&lt;titles&gt;&lt;title&gt;The role of particle size in aerosolised pathogen transmission: A review&lt;/title&gt;&lt;secondary-title&gt;Journal of Infection&lt;/secondary-title&gt;&lt;/titles&gt;&lt;periodical&gt;&lt;full-title&gt;Journal of Infection&lt;/full-title&gt;&lt;/periodical&gt;&lt;pages&gt;1-13&lt;/pages&gt;&lt;volume&gt;62&lt;/volume&gt;&lt;number&gt;1&lt;/number&gt;&lt;keywords&gt;&lt;keyword&gt;Particle&lt;/keyword&gt;&lt;keyword&gt;Aerosol&lt;/keyword&gt;&lt;keyword&gt;Airborne&lt;/keyword&gt;&lt;keyword&gt;Size&lt;/keyword&gt;&lt;keyword&gt;Transmission&lt;/keyword&gt;&lt;/keywords&gt;&lt;dates&gt;&lt;year&gt;2011&lt;/year&gt;&lt;pub-dates&gt;&lt;date&gt;2011/01/01/&lt;/date&gt;&lt;/pub-dates&gt;&lt;/dates&gt;&lt;isbn&gt;0163-4453&lt;/isbn&gt;&lt;urls&gt;&lt;related-urls&gt;&lt;url&gt;http://www.sciencedirect.com/science/article/pii/S0163445310003476&lt;/url&gt;&lt;/related-urls&gt;&lt;/urls&gt;&lt;electronic-resource-num&gt;https://doi.org/10.1016/j.jinf.2010.11.010&lt;/electronic-resource-num&gt;&lt;/record&gt;&lt;/Cite&gt;&lt;/EndNote&gt;</w:instrText>
      </w:r>
      <w:r w:rsidRPr="00252A73">
        <w:rPr>
          <w:lang w:val="en-NL"/>
        </w:rPr>
        <w:fldChar w:fldCharType="separate"/>
      </w:r>
      <w:r w:rsidRPr="00252A73">
        <w:rPr>
          <w:noProof/>
          <w:lang w:val="en-NL"/>
        </w:rPr>
        <w:t>(Gralton, Tovey, McLaws, &amp; Rawlinson, 2011)</w:t>
      </w:r>
      <w:r w:rsidRPr="00252A73">
        <w:rPr>
          <w:lang w:val="en-NL"/>
        </w:rPr>
        <w:fldChar w:fldCharType="end"/>
      </w:r>
      <w:r w:rsidRPr="00252A73">
        <w:rPr>
          <w:lang w:val="en-NL"/>
        </w:rPr>
        <w:t>. These</w:t>
      </w:r>
      <w:r>
        <w:t xml:space="preserve"> near UFP particles</w:t>
      </w:r>
      <w:r w:rsidRPr="00252A73">
        <w:rPr>
          <w:lang w:val="en-NL"/>
        </w:rPr>
        <w:t xml:space="preserve"> tend to come deepest into the lungs, to the alveoli where the viral pneumonia of SARS-2 develops. The presence of airborne viable virions is well established, also for SARS-1. But </w:t>
      </w:r>
      <w:r>
        <w:t xml:space="preserve">quantified measurement </w:t>
      </w:r>
      <w:r w:rsidRPr="00252A73">
        <w:rPr>
          <w:lang w:val="en-NL"/>
        </w:rPr>
        <w:t>of exhales and concentrations is only now developing</w:t>
      </w:r>
      <w:r>
        <w:t>,</w:t>
      </w:r>
      <w:r w:rsidRPr="00252A73">
        <w:rPr>
          <w:lang w:val="en-NL"/>
        </w:rPr>
        <w:t xml:space="preserve"> with full-flow </w:t>
      </w:r>
      <w:r>
        <w:t xml:space="preserve">bubbling or </w:t>
      </w:r>
      <w:r w:rsidRPr="00252A73">
        <w:rPr>
          <w:lang w:val="en-NL"/>
        </w:rPr>
        <w:t>wet-deposition</w:t>
      </w:r>
      <w:r>
        <w:t>. It is</w:t>
      </w:r>
      <w:r w:rsidRPr="00252A73">
        <w:rPr>
          <w:lang w:val="en-NL"/>
        </w:rPr>
        <w:t xml:space="preserve"> complex and expensive still</w:t>
      </w:r>
      <w:r>
        <w:t xml:space="preserve"> and has not yet been standardized</w:t>
      </w:r>
      <w:r w:rsidRPr="00252A73">
        <w:rPr>
          <w:lang w:val="en-NL"/>
        </w:rPr>
        <w:t>.</w:t>
      </w:r>
    </w:p>
    <w:p w14:paraId="40059713" w14:textId="34CE42EE" w:rsidR="00394822" w:rsidRPr="00442351" w:rsidRDefault="00394822" w:rsidP="00442351">
      <w:pPr>
        <w:pStyle w:val="ListParagraph"/>
        <w:numPr>
          <w:ilvl w:val="0"/>
          <w:numId w:val="35"/>
        </w:numPr>
        <w:jc w:val="both"/>
        <w:rPr>
          <w:lang w:val="en-NL"/>
        </w:rPr>
      </w:pPr>
      <w:r>
        <w:t xml:space="preserve">Models for outside dispersion </w:t>
      </w:r>
      <w:r w:rsidR="006F02DB">
        <w:t>empirical</w:t>
      </w:r>
      <w:r>
        <w:t xml:space="preserve"> models at the relevant scale level are lacking, even conceptually. Dispersion measurement is available incidentally, at ten times the required scale level</w:t>
      </w:r>
      <w:r w:rsidR="006F02DB">
        <w:t xml:space="preserve"> at least</w:t>
      </w:r>
      <w:r>
        <w:t>. We made first qua</w:t>
      </w:r>
      <w:r w:rsidR="006F02DB">
        <w:t>nt</w:t>
      </w:r>
      <w:r>
        <w:t>ifications using four different modelling approaches</w:t>
      </w:r>
      <w:r w:rsidR="00442351">
        <w:t>. They</w:t>
      </w:r>
      <w:r>
        <w:t xml:space="preserve"> tend to roughly the same outcomes, of extremely low exposures. </w:t>
      </w:r>
    </w:p>
    <w:p w14:paraId="5E23AE18" w14:textId="07B6A8E5" w:rsidR="00A03FB6" w:rsidRPr="00252A73" w:rsidRDefault="00A03FB6" w:rsidP="00252A73">
      <w:pPr>
        <w:pStyle w:val="ListParagraph"/>
        <w:numPr>
          <w:ilvl w:val="0"/>
          <w:numId w:val="35"/>
        </w:numPr>
        <w:jc w:val="both"/>
        <w:rPr>
          <w:lang w:val="en-NL"/>
        </w:rPr>
      </w:pPr>
      <w:r>
        <w:t>Finally, a positive</w:t>
      </w:r>
      <w:r w:rsidR="006F02DB">
        <w:t xml:space="preserve"> general </w:t>
      </w:r>
      <w:r>
        <w:t xml:space="preserve">result. Though absolute exposure levels and infection risks have highly preliminary quantifications, the relative exposures are more robust. Even if five orders of magnitude difference would reduce to four, the lower scores are quite irrelevant and the </w:t>
      </w:r>
      <w:r w:rsidR="006F02DB">
        <w:t xml:space="preserve">middle to </w:t>
      </w:r>
      <w:r>
        <w:t xml:space="preserve">higher scores remain the main source of </w:t>
      </w:r>
      <w:r w:rsidR="00442351">
        <w:t xml:space="preserve">risk on </w:t>
      </w:r>
      <w:r>
        <w:t>infections.</w:t>
      </w:r>
      <w:r w:rsidR="00442351">
        <w:t xml:space="preserve"> </w:t>
      </w:r>
    </w:p>
    <w:p w14:paraId="045C1934" w14:textId="77777777" w:rsidR="00F62CC7" w:rsidRDefault="00F62CC7" w:rsidP="00112B5B">
      <w:pPr>
        <w:jc w:val="both"/>
        <w:rPr>
          <w:lang w:val="en-NL"/>
        </w:rPr>
      </w:pPr>
    </w:p>
    <w:p w14:paraId="7F28A319" w14:textId="77777777" w:rsidR="00E63437" w:rsidRPr="008E4B64" w:rsidRDefault="00E63437" w:rsidP="008E4B64">
      <w:pPr>
        <w:pStyle w:val="Heading3"/>
      </w:pPr>
      <w:bookmarkStart w:id="53" w:name="_Toc65747933"/>
      <w:bookmarkStart w:id="54" w:name="_Toc84436116"/>
      <w:r w:rsidRPr="008E4B64">
        <w:t>Results for Industrial Ecology</w:t>
      </w:r>
      <w:bookmarkEnd w:id="53"/>
      <w:bookmarkEnd w:id="54"/>
    </w:p>
    <w:p w14:paraId="17C00973" w14:textId="56B71351" w:rsidR="00252A73" w:rsidRPr="00252A73" w:rsidRDefault="00E63437" w:rsidP="00252A73">
      <w:pPr>
        <w:pStyle w:val="ListParagraph"/>
        <w:numPr>
          <w:ilvl w:val="0"/>
          <w:numId w:val="34"/>
        </w:numPr>
        <w:ind w:left="360"/>
        <w:jc w:val="both"/>
      </w:pPr>
      <w:r w:rsidRPr="00252A73">
        <w:rPr>
          <w:lang w:val="en-NL"/>
        </w:rPr>
        <w:t>The domain of short-lived toxic substances can be expanded to include short-lived</w:t>
      </w:r>
      <w:r w:rsidR="00536300">
        <w:t xml:space="preserve"> toxic</w:t>
      </w:r>
      <w:r w:rsidRPr="00252A73">
        <w:rPr>
          <w:lang w:val="en-NL"/>
        </w:rPr>
        <w:t xml:space="preserve"> biotic substances, such as virions</w:t>
      </w:r>
      <w:r w:rsidR="009D1D30">
        <w:t>,</w:t>
      </w:r>
      <w:r w:rsidR="004079FD">
        <w:t xml:space="preserve"> </w:t>
      </w:r>
      <w:r w:rsidR="00FF22C8">
        <w:t xml:space="preserve">and </w:t>
      </w:r>
      <w:r w:rsidR="00B503DE">
        <w:t xml:space="preserve">possibly </w:t>
      </w:r>
      <w:r w:rsidR="004079FD">
        <w:t xml:space="preserve">protista and biotic </w:t>
      </w:r>
      <w:r w:rsidR="00FF22C8">
        <w:t>toxins</w:t>
      </w:r>
      <w:r w:rsidR="004079FD">
        <w:t xml:space="preserve"> like prions</w:t>
      </w:r>
      <w:r w:rsidR="00B503DE">
        <w:t>,</w:t>
      </w:r>
      <w:r w:rsidR="0011767B">
        <w:t xml:space="preserve"> see exemplary </w:t>
      </w:r>
      <w:r w:rsidR="00B503DE">
        <w:fldChar w:fldCharType="begin"/>
      </w:r>
      <w:r w:rsidR="00B503DE">
        <w:instrText xml:space="preserve"> ADDIN EN.CITE &lt;EndNote&gt;&lt;Cite&gt;&lt;Author&gt;Smith&lt;/Author&gt;&lt;Year&gt;2011&lt;/Year&gt;&lt;RecNum&gt;3105&lt;/RecNum&gt;&lt;DisplayText&gt;(Smith, Booth, &amp;amp; Pedersen, 2011)&lt;/DisplayText&gt;&lt;record&gt;&lt;rec-number&gt;3105&lt;/rec-number&gt;&lt;foreign-keys&gt;&lt;key app="EN" db-id="2tpep5w9l52sxseftvyvfzsixx0t2wdaxxfp" timestamp="1632921256"&gt;3105&lt;/key&gt;&lt;/foreign-keys&gt;&lt;ref-type name="Journal Article"&gt;17&lt;/ref-type&gt;&lt;contributors&gt;&lt;authors&gt;&lt;author&gt;Smith, Christen B.&lt;/author&gt;&lt;author&gt;Booth, Clarissa J.&lt;/author&gt;&lt;author&gt;Pedersen, Joel A.&lt;/author&gt;&lt;/authors&gt;&lt;/contributors&gt;&lt;titles&gt;&lt;title&gt;Fate of Prions in Soil: A Review&lt;/title&gt;&lt;secondary-title&gt;J Environ Qual&lt;/secondary-title&gt;&lt;/titles&gt;&lt;periodical&gt;&lt;full-title&gt;J Environ Qual&lt;/full-title&gt;&lt;/periodical&gt;&lt;pages&gt;449-461&lt;/pages&gt;&lt;volume&gt;40&lt;/volume&gt;&lt;number&gt;2&lt;/number&gt;&lt;keywords&gt;&lt;keyword&gt;Animals&lt;/keyword&gt;&lt;keyword&gt;Disease Reservoirs&lt;/keyword&gt;&lt;keyword&gt;Environmental Sciences&lt;/keyword&gt;&lt;keyword&gt;Environmental Sciences &amp;amp; Ecology&lt;/keyword&gt;&lt;keyword&gt;Humans&lt;/keyword&gt;&lt;keyword&gt;Life Sciences &amp;amp; Biomedicine&lt;/keyword&gt;&lt;keyword&gt;Models, Molecular&lt;/keyword&gt;&lt;keyword&gt;Prion Diseases - etiology&lt;/keyword&gt;&lt;keyword&gt;Prion Diseases - transmission&lt;/keyword&gt;&lt;keyword&gt;Prion Diseases - veterinary&lt;/keyword&gt;&lt;keyword&gt;Prions - chemistry&lt;/keyword&gt;&lt;keyword&gt;Prions - metabolism&lt;/keyword&gt;&lt;keyword&gt;Prions - pathogenicity&lt;/keyword&gt;&lt;keyword&gt;Prions - ultrastructure&lt;/keyword&gt;&lt;keyword&gt;Protein Conformation&lt;/keyword&gt;&lt;keyword&gt;Science &amp;amp; Technology&lt;/keyword&gt;&lt;keyword&gt;Soil - chemistry&lt;/keyword&gt;&lt;/keywords&gt;&lt;dates&gt;&lt;year&gt;2011&lt;/year&gt;&lt;/dates&gt;&lt;publisher&gt;Madison: American Society of Agronomy, Crop Science Society of America, Soil Science Society&lt;/publisher&gt;&lt;isbn&gt;0047-2425&lt;/isbn&gt;&lt;urls&gt;&lt;/urls&gt;&lt;electronic-resource-num&gt;10.2134/jeq2010.0412&lt;/electronic-resource-num&gt;&lt;/record&gt;&lt;/Cite&gt;&lt;/EndNote&gt;</w:instrText>
      </w:r>
      <w:r w:rsidR="00B503DE">
        <w:fldChar w:fldCharType="separate"/>
      </w:r>
      <w:r w:rsidR="00B503DE">
        <w:rPr>
          <w:noProof/>
        </w:rPr>
        <w:t>(Smith, Booth, &amp; Pedersen, 2011)</w:t>
      </w:r>
      <w:r w:rsidR="00B503DE">
        <w:fldChar w:fldCharType="end"/>
      </w:r>
      <w:r w:rsidR="004079FD">
        <w:t xml:space="preserve">. </w:t>
      </w:r>
      <w:r w:rsidRPr="00252A73">
        <w:rPr>
          <w:lang w:val="en-NL"/>
        </w:rPr>
        <w:t>SARS-CoV-2 will not be the last pandemic</w:t>
      </w:r>
      <w:r w:rsidR="003169B8">
        <w:t xml:space="preserve"> to reckon with</w:t>
      </w:r>
      <w:r w:rsidRPr="00252A73">
        <w:rPr>
          <w:lang w:val="en-NL"/>
        </w:rPr>
        <w:t xml:space="preserve">. </w:t>
      </w:r>
    </w:p>
    <w:p w14:paraId="4B706B96" w14:textId="1A9771C6" w:rsidR="00B13F9D" w:rsidRDefault="00E63437" w:rsidP="00252A73">
      <w:pPr>
        <w:pStyle w:val="ListParagraph"/>
        <w:numPr>
          <w:ilvl w:val="0"/>
          <w:numId w:val="34"/>
        </w:numPr>
        <w:ind w:left="360"/>
        <w:jc w:val="both"/>
      </w:pPr>
      <w:r w:rsidRPr="00252A73">
        <w:rPr>
          <w:lang w:val="en-NL"/>
        </w:rPr>
        <w:t>The factory-</w:t>
      </w:r>
      <w:r w:rsidR="008C550F">
        <w:t>to-</w:t>
      </w:r>
      <w:r w:rsidRPr="00252A73">
        <w:rPr>
          <w:lang w:val="en-NL"/>
        </w:rPr>
        <w:t xml:space="preserve">exposure </w:t>
      </w:r>
      <w:r w:rsidR="00E83C53">
        <w:t>structure</w:t>
      </w:r>
      <w:r w:rsidRPr="00252A73">
        <w:rPr>
          <w:lang w:val="en-NL"/>
        </w:rPr>
        <w:t xml:space="preserve"> will differ in its details per virus type, as is the case with </w:t>
      </w:r>
      <w:r w:rsidR="008C550F">
        <w:t xml:space="preserve">other </w:t>
      </w:r>
      <w:r w:rsidRPr="00252A73">
        <w:rPr>
          <w:lang w:val="en-NL"/>
        </w:rPr>
        <w:t xml:space="preserve">short-lived toxic substances. </w:t>
      </w:r>
      <w:r w:rsidR="006F02DB">
        <w:t xml:space="preserve">Their decay characteristics must be developed. </w:t>
      </w:r>
      <w:r w:rsidRPr="00252A73">
        <w:rPr>
          <w:lang w:val="en-NL"/>
        </w:rPr>
        <w:t>Some more case studies, including for influenza, would be useful</w:t>
      </w:r>
      <w:r w:rsidR="00732743">
        <w:t>, with improved measurement</w:t>
      </w:r>
      <w:r w:rsidR="00E83C53">
        <w:t>s</w:t>
      </w:r>
      <w:r w:rsidR="00732743">
        <w:t xml:space="preserve"> and modelling steps</w:t>
      </w:r>
      <w:r w:rsidRPr="00252A73">
        <w:rPr>
          <w:lang w:val="en-NL"/>
        </w:rPr>
        <w:t>.</w:t>
      </w:r>
      <w:r w:rsidR="009D1D30">
        <w:t xml:space="preserve"> The header could be Viral Substance Flow Analysis</w:t>
      </w:r>
      <w:r w:rsidR="004079FD">
        <w:t>, or broader: Biotic Substance Flow Analysis</w:t>
      </w:r>
      <w:r w:rsidR="003822C0">
        <w:t xml:space="preserve"> (BSFA)</w:t>
      </w:r>
      <w:r w:rsidR="009D1D30">
        <w:t>.</w:t>
      </w:r>
    </w:p>
    <w:p w14:paraId="5D8779BD" w14:textId="3AB545CA" w:rsidR="009B7FA0" w:rsidRPr="009D1D30" w:rsidRDefault="009B7FA0" w:rsidP="00252A73">
      <w:pPr>
        <w:pStyle w:val="ListParagraph"/>
        <w:numPr>
          <w:ilvl w:val="0"/>
          <w:numId w:val="34"/>
        </w:numPr>
        <w:ind w:left="360"/>
        <w:jc w:val="both"/>
      </w:pPr>
      <w:r>
        <w:lastRenderedPageBreak/>
        <w:t xml:space="preserve">IE could fill the gap in knowledge which now leaves </w:t>
      </w:r>
      <w:r w:rsidR="003822C0">
        <w:t xml:space="preserve">the relative and absolute importance of </w:t>
      </w:r>
      <w:r>
        <w:t>preventive measures unsubstantiated.</w:t>
      </w:r>
    </w:p>
    <w:p w14:paraId="17B48C6A" w14:textId="77777777" w:rsidR="001D0D5B" w:rsidRPr="00727563" w:rsidRDefault="001D0D5B" w:rsidP="00252A73">
      <w:pPr>
        <w:jc w:val="both"/>
        <w:rPr>
          <w:lang w:val="en-NL"/>
        </w:rPr>
      </w:pPr>
    </w:p>
    <w:p w14:paraId="48587C7F" w14:textId="25B5345E" w:rsidR="00AB60D1" w:rsidRPr="008E4B64" w:rsidRDefault="0045319A" w:rsidP="008E4B64">
      <w:pPr>
        <w:pStyle w:val="Heading3"/>
      </w:pPr>
      <w:bookmarkStart w:id="55" w:name="_Toc65747932"/>
      <w:bookmarkStart w:id="56" w:name="_Toc84436117"/>
      <w:r w:rsidRPr="008E4B64">
        <w:t>Results</w:t>
      </w:r>
      <w:r w:rsidR="00AB60D1" w:rsidRPr="008E4B64">
        <w:t xml:space="preserve"> for medical science and epidemiology</w:t>
      </w:r>
      <w:bookmarkEnd w:id="55"/>
      <w:bookmarkEnd w:id="56"/>
    </w:p>
    <w:p w14:paraId="33A6C1B5" w14:textId="2A6E9F97" w:rsidR="00727563" w:rsidRPr="00252A73" w:rsidRDefault="003314FE" w:rsidP="00252A73">
      <w:pPr>
        <w:pStyle w:val="ListParagraph"/>
        <w:numPr>
          <w:ilvl w:val="0"/>
          <w:numId w:val="34"/>
        </w:numPr>
        <w:ind w:left="360"/>
        <w:jc w:val="both"/>
        <w:rPr>
          <w:lang w:val="en-NL"/>
        </w:rPr>
      </w:pPr>
      <w:r w:rsidRPr="00252A73">
        <w:rPr>
          <w:lang w:val="en-NL"/>
        </w:rPr>
        <w:t>The daily development model of alveolar infection and emissions (SI-2</w:t>
      </w:r>
      <w:r w:rsidR="003169B8">
        <w:t>.a.</w:t>
      </w:r>
      <w:r w:rsidRPr="00252A73">
        <w:rPr>
          <w:lang w:val="en-NL"/>
        </w:rPr>
        <w:t xml:space="preserve">) gives a framework for assessing the effect of light versus severe exposures. </w:t>
      </w:r>
      <w:r w:rsidR="003169B8">
        <w:t>It can help explain the</w:t>
      </w:r>
      <w:r w:rsidRPr="00252A73">
        <w:rPr>
          <w:lang w:val="en-NL"/>
        </w:rPr>
        <w:t xml:space="preserve"> phenomena of super-spreaders and super-spreading events</w:t>
      </w:r>
      <w:r w:rsidR="003169B8">
        <w:t>.</w:t>
      </w:r>
      <w:r w:rsidRPr="00252A73">
        <w:rPr>
          <w:lang w:val="en-NL"/>
        </w:rPr>
        <w:t xml:space="preserve"> </w:t>
      </w:r>
      <w:r w:rsidR="0096122F" w:rsidRPr="00252A73">
        <w:rPr>
          <w:lang w:val="en-NL"/>
        </w:rPr>
        <w:t>High exposures lead to high emitters</w:t>
      </w:r>
      <w:r w:rsidR="003822C0">
        <w:t xml:space="preserve"> and more severe illness</w:t>
      </w:r>
      <w:r w:rsidR="0096122F" w:rsidRPr="00252A73">
        <w:rPr>
          <w:lang w:val="en-NL"/>
        </w:rPr>
        <w:t>, and</w:t>
      </w:r>
      <w:r w:rsidR="002B081A">
        <w:t xml:space="preserve"> </w:t>
      </w:r>
      <w:r w:rsidR="00232F5D">
        <w:t xml:space="preserve">probably </w:t>
      </w:r>
      <w:r w:rsidR="002B081A">
        <w:t>to</w:t>
      </w:r>
      <w:r w:rsidR="0096122F" w:rsidRPr="00252A73">
        <w:rPr>
          <w:lang w:val="en-NL"/>
        </w:rPr>
        <w:t xml:space="preserve"> more </w:t>
      </w:r>
      <w:r w:rsidR="00EA4A4C">
        <w:t xml:space="preserve">such </w:t>
      </w:r>
      <w:r w:rsidR="0096122F" w:rsidRPr="00252A73">
        <w:rPr>
          <w:lang w:val="en-NL"/>
        </w:rPr>
        <w:t>emitters</w:t>
      </w:r>
      <w:r w:rsidR="002B081A">
        <w:t xml:space="preserve"> for a next round</w:t>
      </w:r>
      <w:r w:rsidR="00732743">
        <w:t xml:space="preserve"> of high exposures</w:t>
      </w:r>
      <w:r w:rsidR="001C7F91">
        <w:t xml:space="preserve"> as well</w:t>
      </w:r>
      <w:r w:rsidR="00732743">
        <w:t>.</w:t>
      </w:r>
      <w:r w:rsidR="003822C0">
        <w:t xml:space="preserve"> This link between medical science and epidemiology can be more firmly established.</w:t>
      </w:r>
    </w:p>
    <w:p w14:paraId="39BA3DA6" w14:textId="1AF8663B" w:rsidR="0096122F" w:rsidRPr="00252A73" w:rsidRDefault="0096122F" w:rsidP="00252A73">
      <w:pPr>
        <w:pStyle w:val="ListParagraph"/>
        <w:numPr>
          <w:ilvl w:val="0"/>
          <w:numId w:val="34"/>
        </w:numPr>
        <w:ind w:left="360"/>
        <w:jc w:val="both"/>
        <w:rPr>
          <w:lang w:val="en-NL"/>
        </w:rPr>
      </w:pPr>
      <w:r w:rsidRPr="00252A73">
        <w:rPr>
          <w:lang w:val="en-NL"/>
        </w:rPr>
        <w:t xml:space="preserve">Given the duration between infectious exposure and the build-up of specific defences, it can also </w:t>
      </w:r>
      <w:r w:rsidR="00CF3DC7" w:rsidRPr="00252A73">
        <w:rPr>
          <w:lang w:val="en-NL"/>
        </w:rPr>
        <w:t xml:space="preserve">help </w:t>
      </w:r>
      <w:r w:rsidRPr="00252A73">
        <w:rPr>
          <w:lang w:val="en-NL"/>
        </w:rPr>
        <w:t>expla</w:t>
      </w:r>
      <w:r w:rsidR="00CF3DC7" w:rsidRPr="00252A73">
        <w:rPr>
          <w:lang w:val="en-NL"/>
        </w:rPr>
        <w:t>i</w:t>
      </w:r>
      <w:r w:rsidRPr="00252A73">
        <w:rPr>
          <w:lang w:val="en-NL"/>
        </w:rPr>
        <w:t xml:space="preserve">n the difference </w:t>
      </w:r>
      <w:r w:rsidR="00442351">
        <w:t>in</w:t>
      </w:r>
      <w:r w:rsidRPr="00252A73">
        <w:rPr>
          <w:lang w:val="en-NL"/>
        </w:rPr>
        <w:t xml:space="preserve"> </w:t>
      </w:r>
      <w:r w:rsidR="00442351">
        <w:t xml:space="preserve">the rate and </w:t>
      </w:r>
      <w:r w:rsidRPr="00252A73">
        <w:rPr>
          <w:lang w:val="en-NL"/>
        </w:rPr>
        <w:t>seriousness of infection of similar groups</w:t>
      </w:r>
      <w:r w:rsidR="00442351">
        <w:t xml:space="preserve"> and regions</w:t>
      </w:r>
      <w:r w:rsidRPr="00252A73">
        <w:rPr>
          <w:lang w:val="en-NL"/>
        </w:rPr>
        <w:t xml:space="preserve"> at different times. </w:t>
      </w:r>
    </w:p>
    <w:p w14:paraId="156AB9F3" w14:textId="0EFD541A" w:rsidR="003169B8" w:rsidRDefault="00BD0C4F" w:rsidP="00442351">
      <w:pPr>
        <w:pStyle w:val="ListParagraph"/>
        <w:numPr>
          <w:ilvl w:val="0"/>
          <w:numId w:val="34"/>
        </w:numPr>
        <w:ind w:left="360"/>
        <w:jc w:val="both"/>
      </w:pPr>
      <w:r w:rsidRPr="00252A73">
        <w:rPr>
          <w:lang w:val="en-NL"/>
        </w:rPr>
        <w:t>Infection of the small intestines by swallowing virions seems a viable option for infection. As blood</w:t>
      </w:r>
      <w:r w:rsidR="00422720" w:rsidRPr="00252A73">
        <w:rPr>
          <w:lang w:val="en-NL"/>
        </w:rPr>
        <w:t>-</w:t>
      </w:r>
      <w:r w:rsidRPr="00252A73">
        <w:rPr>
          <w:lang w:val="en-NL"/>
        </w:rPr>
        <w:t xml:space="preserve">based </w:t>
      </w:r>
      <w:r w:rsidR="003822C0">
        <w:t xml:space="preserve">SARS-2 </w:t>
      </w:r>
      <w:r w:rsidR="00E60378">
        <w:t>infections</w:t>
      </w:r>
      <w:r w:rsidRPr="00252A73">
        <w:rPr>
          <w:lang w:val="en-NL"/>
        </w:rPr>
        <w:t xml:space="preserve"> </w:t>
      </w:r>
      <w:r w:rsidR="00442351">
        <w:t xml:space="preserve">of internal organs </w:t>
      </w:r>
      <w:r w:rsidRPr="00252A73">
        <w:rPr>
          <w:lang w:val="en-NL"/>
        </w:rPr>
        <w:t xml:space="preserve">are common, there might </w:t>
      </w:r>
      <w:r w:rsidR="00EA4A4C">
        <w:t xml:space="preserve">also </w:t>
      </w:r>
      <w:r w:rsidRPr="00252A73">
        <w:rPr>
          <w:lang w:val="en-NL"/>
        </w:rPr>
        <w:t>be a relevant infection route from the small intestines to the alveoli, not just the other way around through swallowing virus laden mucus.</w:t>
      </w:r>
      <w:r w:rsidR="003169B8">
        <w:t xml:space="preserve"> </w:t>
      </w:r>
    </w:p>
    <w:p w14:paraId="1D4977D8" w14:textId="67475908" w:rsidR="00442351" w:rsidRDefault="00442351" w:rsidP="00442351">
      <w:pPr>
        <w:pStyle w:val="ListParagraph"/>
        <w:numPr>
          <w:ilvl w:val="0"/>
          <w:numId w:val="34"/>
        </w:numPr>
        <w:ind w:left="360"/>
        <w:jc w:val="both"/>
      </w:pPr>
      <w:r>
        <w:t xml:space="preserve">There is a clear urgency for improved </w:t>
      </w:r>
      <w:r w:rsidR="003822C0">
        <w:t xml:space="preserve">and standardized </w:t>
      </w:r>
      <w:r>
        <w:t>measurement of viable virions</w:t>
      </w:r>
      <w:r w:rsidR="009B7FA0">
        <w:t xml:space="preserve">, from their emission volumes by different persons at different stages and their concentrations and exposures in a broad range of situations. </w:t>
      </w:r>
    </w:p>
    <w:p w14:paraId="75685FE8" w14:textId="77777777" w:rsidR="00442351" w:rsidRPr="00FF22C8" w:rsidRDefault="00442351" w:rsidP="00442351">
      <w:pPr>
        <w:jc w:val="both"/>
      </w:pPr>
    </w:p>
    <w:p w14:paraId="24DE08D5" w14:textId="02D34FEF" w:rsidR="00CC6E14" w:rsidRPr="00AB60D1" w:rsidRDefault="0045319A" w:rsidP="00112B5B">
      <w:pPr>
        <w:pStyle w:val="Heading3"/>
        <w:jc w:val="both"/>
        <w:rPr>
          <w:lang w:val="en-NL"/>
        </w:rPr>
      </w:pPr>
      <w:bookmarkStart w:id="57" w:name="_Toc65747934"/>
      <w:bookmarkStart w:id="58" w:name="_Toc84436118"/>
      <w:r>
        <w:rPr>
          <w:lang w:val="en-NL"/>
        </w:rPr>
        <w:t>Results</w:t>
      </w:r>
      <w:r w:rsidR="00CC6E14">
        <w:rPr>
          <w:lang w:val="en-NL"/>
        </w:rPr>
        <w:t xml:space="preserve"> for citizens and governments</w:t>
      </w:r>
      <w:bookmarkEnd w:id="57"/>
      <w:bookmarkEnd w:id="58"/>
    </w:p>
    <w:p w14:paraId="77252D2D" w14:textId="77777777" w:rsidR="009B7FA0" w:rsidRPr="009B7FA0" w:rsidRDefault="00ED48EF" w:rsidP="00AF460F">
      <w:pPr>
        <w:pStyle w:val="ListParagraph"/>
        <w:numPr>
          <w:ilvl w:val="0"/>
          <w:numId w:val="33"/>
        </w:numPr>
        <w:jc w:val="both"/>
        <w:rPr>
          <w:lang w:val="en-NL"/>
        </w:rPr>
      </w:pPr>
      <w:r>
        <w:t xml:space="preserve">Potential exposure situations differ by </w:t>
      </w:r>
      <w:r w:rsidR="009B7FA0">
        <w:t xml:space="preserve">over </w:t>
      </w:r>
      <w:r>
        <w:t xml:space="preserve">four orders of magnitude. The highest exposures </w:t>
      </w:r>
      <w:r w:rsidR="009B7FA0">
        <w:t xml:space="preserve">will </w:t>
      </w:r>
      <w:r>
        <w:t xml:space="preserve">have a substantial chance on infection while the lowest are irrelevant. </w:t>
      </w:r>
    </w:p>
    <w:p w14:paraId="0AC55C54" w14:textId="4519BFEF" w:rsidR="00ED48EF" w:rsidRPr="00AF460F" w:rsidRDefault="004063CF" w:rsidP="00AF460F">
      <w:pPr>
        <w:pStyle w:val="ListParagraph"/>
        <w:numPr>
          <w:ilvl w:val="0"/>
          <w:numId w:val="33"/>
        </w:numPr>
        <w:jc w:val="both"/>
        <w:rPr>
          <w:lang w:val="en-NL"/>
        </w:rPr>
      </w:pPr>
      <w:r>
        <w:t xml:space="preserve">In term of personal prevention, results indicate a low to zero risk on infective exposure in open air and in well ventilated places, and through contact with droplets and fomites. One cough full in the face at </w:t>
      </w:r>
      <w:r w:rsidR="00ED48EF">
        <w:t>one</w:t>
      </w:r>
      <w:r>
        <w:t xml:space="preserve"> meter </w:t>
      </w:r>
      <w:r w:rsidR="00ED48EF">
        <w:t xml:space="preserve">distance </w:t>
      </w:r>
      <w:r>
        <w:t xml:space="preserve">delivers </w:t>
      </w:r>
      <w:r w:rsidR="00E0385B">
        <w:t>on average less than 1 single virion into the nose, let alone to deep in the lungs</w:t>
      </w:r>
      <w:r w:rsidR="009B7FA0">
        <w:t xml:space="preserve"> to the alveoli</w:t>
      </w:r>
      <w:r w:rsidR="00E0385B">
        <w:t xml:space="preserve">. Having dinner with that </w:t>
      </w:r>
      <w:r w:rsidR="00ED0505">
        <w:t>person i</w:t>
      </w:r>
      <w:r w:rsidR="003708D9">
        <w:t>n</w:t>
      </w:r>
      <w:r w:rsidR="00ED0505">
        <w:t xml:space="preserve"> its reasonably ventilated (VR5) 7m</w:t>
      </w:r>
      <w:r w:rsidR="00ED0505" w:rsidRPr="00AF460F">
        <w:rPr>
          <w:vertAlign w:val="superscript"/>
        </w:rPr>
        <w:t>2</w:t>
      </w:r>
      <w:r w:rsidR="00ED0505">
        <w:t xml:space="preserve"> kitchen, gives a one thousand times higher exposure</w:t>
      </w:r>
      <w:r w:rsidR="003708D9">
        <w:t>, at any distance. The inhalation there is with</w:t>
      </w:r>
      <w:r w:rsidR="00ED0505">
        <w:t xml:space="preserve"> airborne virions</w:t>
      </w:r>
      <w:r w:rsidR="003708D9">
        <w:t>,</w:t>
      </w:r>
      <w:r w:rsidR="00ED0505">
        <w:t xml:space="preserve"> deep into the lungs. </w:t>
      </w:r>
      <w:r w:rsidR="00CF3DC7" w:rsidRPr="00AF460F">
        <w:rPr>
          <w:lang w:val="en-NL"/>
        </w:rPr>
        <w:t xml:space="preserve"> </w:t>
      </w:r>
    </w:p>
    <w:p w14:paraId="031F372E" w14:textId="7C1FA76F" w:rsidR="00ED48EF" w:rsidRDefault="00ED48EF" w:rsidP="00AF460F">
      <w:pPr>
        <w:pStyle w:val="ListParagraph"/>
        <w:numPr>
          <w:ilvl w:val="0"/>
          <w:numId w:val="33"/>
        </w:numPr>
        <w:jc w:val="both"/>
      </w:pPr>
      <w:r>
        <w:t>Very high</w:t>
      </w:r>
      <w:r w:rsidR="00CF3DC7" w:rsidRPr="00AF460F">
        <w:rPr>
          <w:lang w:val="en-NL"/>
        </w:rPr>
        <w:t xml:space="preserve"> exposures </w:t>
      </w:r>
      <w:r w:rsidR="003169B8">
        <w:t>result</w:t>
      </w:r>
      <w:r w:rsidR="00CF3DC7" w:rsidRPr="00AF460F">
        <w:rPr>
          <w:lang w:val="en-NL"/>
        </w:rPr>
        <w:t xml:space="preserve"> virtually only in </w:t>
      </w:r>
      <w:r w:rsidR="006D651D">
        <w:t>ill</w:t>
      </w:r>
      <w:r w:rsidR="00FC7768" w:rsidRPr="00AF460F">
        <w:rPr>
          <w:lang w:val="en-NL"/>
        </w:rPr>
        <w:t>-</w:t>
      </w:r>
      <w:r w:rsidR="00CF3DC7" w:rsidRPr="00AF460F">
        <w:rPr>
          <w:lang w:val="en-NL"/>
        </w:rPr>
        <w:t xml:space="preserve">ventilated </w:t>
      </w:r>
      <w:r w:rsidR="00ED0505">
        <w:t>spaces</w:t>
      </w:r>
      <w:r w:rsidR="00CF3DC7" w:rsidRPr="00AF460F">
        <w:rPr>
          <w:lang w:val="en-NL"/>
        </w:rPr>
        <w:t xml:space="preserve"> with</w:t>
      </w:r>
      <w:r w:rsidR="003169B8">
        <w:t xml:space="preserve"> larger numbers of</w:t>
      </w:r>
      <w:r w:rsidR="00FC7768" w:rsidRPr="00AF460F">
        <w:rPr>
          <w:lang w:val="en-NL"/>
        </w:rPr>
        <w:t xml:space="preserve"> emitting </w:t>
      </w:r>
      <w:r w:rsidR="00CF3DC7" w:rsidRPr="00AF460F">
        <w:rPr>
          <w:lang w:val="en-NL"/>
        </w:rPr>
        <w:t>persons</w:t>
      </w:r>
      <w:r w:rsidR="006D651D">
        <w:t xml:space="preserve"> </w:t>
      </w:r>
      <w:r w:rsidR="009B7FA0">
        <w:t xml:space="preserve">per cubic meter </w:t>
      </w:r>
      <w:r w:rsidR="006D651D">
        <w:t>and a long duration of stay</w:t>
      </w:r>
      <w:r w:rsidR="00CF3DC7" w:rsidRPr="00AF460F">
        <w:rPr>
          <w:lang w:val="en-NL"/>
        </w:rPr>
        <w:t xml:space="preserve">. </w:t>
      </w:r>
      <w:r w:rsidR="006D651D">
        <w:t xml:space="preserve">Preventive measures </w:t>
      </w:r>
      <w:r w:rsidR="00682072">
        <w:t xml:space="preserve">can </w:t>
      </w:r>
      <w:r w:rsidR="006D651D">
        <w:t>focus on these high-risk situations. Short</w:t>
      </w:r>
      <w:r w:rsidR="009B7FA0">
        <w:t>-</w:t>
      </w:r>
      <w:r w:rsidR="006D651D">
        <w:t xml:space="preserve">term, such situations can be avoided or </w:t>
      </w:r>
      <w:r w:rsidR="00E60378">
        <w:t xml:space="preserve">can be </w:t>
      </w:r>
      <w:r w:rsidR="006D651D">
        <w:t xml:space="preserve">reduced by prevention measures, as by </w:t>
      </w:r>
      <w:r w:rsidR="00ED0505">
        <w:t xml:space="preserve">effective </w:t>
      </w:r>
      <w:r w:rsidR="00682072">
        <w:t xml:space="preserve">ventilation </w:t>
      </w:r>
      <w:r w:rsidR="00E60378">
        <w:t xml:space="preserve">with outside air </w:t>
      </w:r>
      <w:r w:rsidR="00682072">
        <w:t xml:space="preserve">and </w:t>
      </w:r>
      <w:r w:rsidR="00E60378">
        <w:t xml:space="preserve">with </w:t>
      </w:r>
      <w:r w:rsidR="00682072">
        <w:t xml:space="preserve">inside </w:t>
      </w:r>
      <w:r w:rsidR="006D651D">
        <w:t xml:space="preserve">filtering devices. </w:t>
      </w:r>
    </w:p>
    <w:p w14:paraId="0607174B" w14:textId="36A537A1" w:rsidR="004B4F32" w:rsidRDefault="009B7FA0" w:rsidP="00AF460F">
      <w:pPr>
        <w:pStyle w:val="ListParagraph"/>
        <w:numPr>
          <w:ilvl w:val="0"/>
          <w:numId w:val="33"/>
        </w:numPr>
        <w:jc w:val="both"/>
      </w:pPr>
      <w:r>
        <w:t>In a high concentration situation a</w:t>
      </w:r>
      <w:r w:rsidR="00ED0505">
        <w:t xml:space="preserve"> 70% effective</w:t>
      </w:r>
      <w:r>
        <w:t xml:space="preserve"> medical mask</w:t>
      </w:r>
      <w:r w:rsidR="00ED0505">
        <w:t xml:space="preserve">, would </w:t>
      </w:r>
      <w:r>
        <w:t xml:space="preserve">reduce intake to one third, with mostly </w:t>
      </w:r>
      <w:r w:rsidR="00ED0505">
        <w:t>a substantial risk of infection</w:t>
      </w:r>
      <w:r>
        <w:t xml:space="preserve"> remaining</w:t>
      </w:r>
      <w:r w:rsidR="00ED0505">
        <w:t>. In low exposure situations mask</w:t>
      </w:r>
      <w:r>
        <w:t>s, any,</w:t>
      </w:r>
      <w:r w:rsidR="00ED0505">
        <w:t xml:space="preserve"> are not relevant. </w:t>
      </w:r>
      <w:r w:rsidR="006D651D">
        <w:t>Similar holds for social distancing</w:t>
      </w:r>
      <w:r w:rsidR="00940F4C">
        <w:t xml:space="preserve">, </w:t>
      </w:r>
      <w:r w:rsidR="001C7F91">
        <w:t>fully</w:t>
      </w:r>
      <w:r w:rsidR="00940F4C">
        <w:t xml:space="preserve"> </w:t>
      </w:r>
      <w:r w:rsidR="00ED0505">
        <w:t>ineffective</w:t>
      </w:r>
      <w:r w:rsidR="00940F4C">
        <w:t xml:space="preserve"> in well-mixed contaminated spaces</w:t>
      </w:r>
      <w:r w:rsidR="00E60378">
        <w:t xml:space="preserve"> </w:t>
      </w:r>
      <w:r w:rsidR="00ED48EF">
        <w:t xml:space="preserve">and </w:t>
      </w:r>
      <w:r w:rsidR="00E60378">
        <w:t xml:space="preserve">in </w:t>
      </w:r>
      <w:r>
        <w:t>well ventilated and outside spaces</w:t>
      </w:r>
      <w:r w:rsidR="006D651D">
        <w:t>.</w:t>
      </w:r>
    </w:p>
    <w:p w14:paraId="03D188E5" w14:textId="4AE7ED86" w:rsidR="001C7F91" w:rsidRDefault="001C7F91" w:rsidP="00AF460F">
      <w:pPr>
        <w:pStyle w:val="ListParagraph"/>
        <w:numPr>
          <w:ilvl w:val="0"/>
          <w:numId w:val="33"/>
        </w:numPr>
        <w:jc w:val="both"/>
      </w:pPr>
      <w:r>
        <w:t xml:space="preserve">The focus on singing and speaking </w:t>
      </w:r>
      <w:r w:rsidR="00AF460F">
        <w:t xml:space="preserve">cannot be </w:t>
      </w:r>
      <w:r>
        <w:t xml:space="preserve">justified. Larger droplets and more of them may be exhaled but the primary production in the alveoli is not influenced. The number of virions produced will be diluted over more </w:t>
      </w:r>
      <w:r w:rsidR="00682072">
        <w:t>exhale</w:t>
      </w:r>
      <w:r w:rsidR="00E60378">
        <w:t xml:space="preserve"> volume</w:t>
      </w:r>
      <w:r w:rsidR="00682072">
        <w:t xml:space="preserve"> and more </w:t>
      </w:r>
      <w:r>
        <w:t>fluid. The number of free virions exhaled will hardly be influenced.</w:t>
      </w:r>
      <w:r w:rsidR="00AF460F">
        <w:t xml:space="preserve"> </w:t>
      </w:r>
    </w:p>
    <w:p w14:paraId="2CF5B1CB" w14:textId="192A7B4D" w:rsidR="00E60378" w:rsidRDefault="00E60378" w:rsidP="00AF460F">
      <w:pPr>
        <w:pStyle w:val="ListParagraph"/>
        <w:numPr>
          <w:ilvl w:val="0"/>
          <w:numId w:val="33"/>
        </w:numPr>
        <w:jc w:val="both"/>
      </w:pPr>
      <w:r>
        <w:t xml:space="preserve">Hand washing and surface cleaning do not reduce COVID-19 risks as these infection routes are not relevant for SARS-CoV-2, in contrast to </w:t>
      </w:r>
      <w:r w:rsidR="003345B0">
        <w:t>possibly</w:t>
      </w:r>
      <w:r>
        <w:t xml:space="preserve"> the common cold</w:t>
      </w:r>
      <w:r w:rsidR="003822C0">
        <w:t xml:space="preserve"> and some bacterial infections</w:t>
      </w:r>
      <w:r>
        <w:t xml:space="preserve">. </w:t>
      </w:r>
    </w:p>
    <w:p w14:paraId="6D404D70" w14:textId="413925E9" w:rsidR="00AB60D1" w:rsidRDefault="006D651D" w:rsidP="00AF460F">
      <w:pPr>
        <w:pStyle w:val="ListParagraph"/>
        <w:numPr>
          <w:ilvl w:val="0"/>
          <w:numId w:val="33"/>
        </w:numPr>
        <w:jc w:val="both"/>
      </w:pPr>
      <w:r>
        <w:t>Medium-</w:t>
      </w:r>
      <w:r w:rsidR="003345B0">
        <w:t>term</w:t>
      </w:r>
      <w:r>
        <w:t xml:space="preserve"> and long-term measures are to focus on reducing high risk situations, with a prime role for improved ventilation and </w:t>
      </w:r>
      <w:r w:rsidR="00940F4C">
        <w:t xml:space="preserve">for </w:t>
      </w:r>
      <w:r>
        <w:t>equivalent filtering systems</w:t>
      </w:r>
      <w:r w:rsidR="00940F4C">
        <w:t xml:space="preserve"> covering</w:t>
      </w:r>
      <w:r w:rsidR="004B4F32">
        <w:t xml:space="preserve"> all</w:t>
      </w:r>
      <w:r w:rsidR="00940F4C">
        <w:t xml:space="preserve"> </w:t>
      </w:r>
      <w:r w:rsidR="004B4F32">
        <w:t>airborne virions</w:t>
      </w:r>
      <w:r w:rsidR="00940F4C">
        <w:t>.</w:t>
      </w:r>
      <w:r>
        <w:t xml:space="preserve"> </w:t>
      </w:r>
      <w:r w:rsidR="00940F4C">
        <w:t>Adequate air filtering systems are commercially available now already</w:t>
      </w:r>
      <w:r w:rsidR="00682072">
        <w:t xml:space="preserve"> but require </w:t>
      </w:r>
      <w:r w:rsidR="003822C0">
        <w:t xml:space="preserve">control and </w:t>
      </w:r>
      <w:r w:rsidR="00682072">
        <w:t>maintenance</w:t>
      </w:r>
      <w:r w:rsidR="00940F4C">
        <w:t>.</w:t>
      </w:r>
      <w:r w:rsidR="001C7F91">
        <w:t xml:space="preserve"> </w:t>
      </w:r>
    </w:p>
    <w:p w14:paraId="4158275E" w14:textId="1777320D" w:rsidR="004A7F6D" w:rsidRDefault="00682072" w:rsidP="00AF460F">
      <w:pPr>
        <w:pStyle w:val="ListParagraph"/>
        <w:numPr>
          <w:ilvl w:val="0"/>
          <w:numId w:val="33"/>
        </w:numPr>
        <w:jc w:val="both"/>
      </w:pPr>
      <w:r>
        <w:t>H</w:t>
      </w:r>
      <w:r w:rsidR="00113AED">
        <w:t xml:space="preserve">igh </w:t>
      </w:r>
      <w:r w:rsidR="00D50746">
        <w:t xml:space="preserve">but perfectly feasible </w:t>
      </w:r>
      <w:r w:rsidR="00113AED">
        <w:t xml:space="preserve">ventilation rates </w:t>
      </w:r>
      <w:r w:rsidR="004B4F32">
        <w:t xml:space="preserve">can </w:t>
      </w:r>
      <w:r w:rsidR="00113AED">
        <w:t xml:space="preserve">reduce </w:t>
      </w:r>
      <w:r>
        <w:t>exposures to</w:t>
      </w:r>
      <w:r w:rsidR="004B4F32">
        <w:t xml:space="preserve"> an</w:t>
      </w:r>
      <w:r>
        <w:t xml:space="preserve"> </w:t>
      </w:r>
      <w:r w:rsidR="00113AED">
        <w:t xml:space="preserve">infection risk </w:t>
      </w:r>
      <w:r>
        <w:t xml:space="preserve">of </w:t>
      </w:r>
      <w:r w:rsidR="00113AED">
        <w:t>virtually zero</w:t>
      </w:r>
      <w:r w:rsidR="00964DBE">
        <w:t xml:space="preserve">. This is possible </w:t>
      </w:r>
      <w:r w:rsidR="00D50746">
        <w:t xml:space="preserve">even in collective transport, as now already in </w:t>
      </w:r>
      <w:r w:rsidR="003822C0">
        <w:t xml:space="preserve">short-haul </w:t>
      </w:r>
      <w:r w:rsidR="00D50746">
        <w:t xml:space="preserve">modern airplanes. </w:t>
      </w:r>
      <w:r w:rsidR="004B4F32">
        <w:t xml:space="preserve">However, long duration transport, for example intercontinental air travelling, requires probably </w:t>
      </w:r>
      <w:r w:rsidR="004B4F32">
        <w:lastRenderedPageBreak/>
        <w:t xml:space="preserve">higher </w:t>
      </w:r>
      <w:r w:rsidR="004A7F6D">
        <w:t xml:space="preserve">ventilation rates </w:t>
      </w:r>
      <w:r w:rsidR="004B4F32">
        <w:t>than</w:t>
      </w:r>
      <w:r w:rsidR="004A7F6D">
        <w:t xml:space="preserve"> VR17</w:t>
      </w:r>
      <w:r w:rsidR="004B4F32">
        <w:t xml:space="preserve"> now assumed enough for airplanes</w:t>
      </w:r>
      <w:r w:rsidR="004A7F6D">
        <w:t xml:space="preserve">. That is no problem for modern airplanes and neither for other </w:t>
      </w:r>
      <w:r w:rsidR="003822C0">
        <w:t xml:space="preserve">modern </w:t>
      </w:r>
      <w:r w:rsidR="004A7F6D">
        <w:t>transport systems</w:t>
      </w:r>
      <w:r w:rsidR="004B4F32">
        <w:t xml:space="preserve">. </w:t>
      </w:r>
    </w:p>
    <w:p w14:paraId="2A52C0E3" w14:textId="09A97654" w:rsidR="00FC7768" w:rsidRPr="00EF786C" w:rsidRDefault="00D50746" w:rsidP="00AF460F">
      <w:pPr>
        <w:pStyle w:val="ListParagraph"/>
        <w:numPr>
          <w:ilvl w:val="0"/>
          <w:numId w:val="33"/>
        </w:numPr>
        <w:jc w:val="both"/>
      </w:pPr>
      <w:r w:rsidRPr="00AF460F">
        <w:rPr>
          <w:lang w:val="en-NL"/>
        </w:rPr>
        <w:t xml:space="preserve">In terms of public policy, </w:t>
      </w:r>
      <w:r>
        <w:t>t</w:t>
      </w:r>
      <w:r w:rsidR="00113AED">
        <w:t>he responsibility to create a non-infectious surrounding might be placed with those responsible for the space</w:t>
      </w:r>
      <w:r w:rsidR="008313C6">
        <w:t>s</w:t>
      </w:r>
      <w:r w:rsidR="00113AED">
        <w:t xml:space="preserve"> they manage, possibly with public certifications</w:t>
      </w:r>
      <w:r w:rsidR="0053240A">
        <w:t xml:space="preserve"> </w:t>
      </w:r>
      <w:r w:rsidR="00113AED">
        <w:t>and checks on maintaining effective ventilation.</w:t>
      </w:r>
      <w:r>
        <w:t xml:space="preserve"> In times of high infection</w:t>
      </w:r>
      <w:r w:rsidR="009303C1">
        <w:t xml:space="preserve"> rates</w:t>
      </w:r>
      <w:r>
        <w:t xml:space="preserve">, the </w:t>
      </w:r>
      <w:r w:rsidR="00682072">
        <w:t xml:space="preserve">few </w:t>
      </w:r>
      <w:r w:rsidR="00FC7768" w:rsidRPr="00AF460F">
        <w:rPr>
          <w:lang w:val="en-NL"/>
        </w:rPr>
        <w:t xml:space="preserve">higher-risk </w:t>
      </w:r>
      <w:r w:rsidR="009303C1">
        <w:t>spaces</w:t>
      </w:r>
      <w:r w:rsidR="00FC7768" w:rsidRPr="00AF460F">
        <w:rPr>
          <w:lang w:val="en-NL"/>
        </w:rPr>
        <w:t xml:space="preserve"> </w:t>
      </w:r>
      <w:r w:rsidR="00732743">
        <w:t xml:space="preserve">remaining </w:t>
      </w:r>
      <w:r w:rsidR="00FC7768" w:rsidRPr="00AF460F">
        <w:rPr>
          <w:lang w:val="en-NL"/>
        </w:rPr>
        <w:t xml:space="preserve">might become more amenable to focused </w:t>
      </w:r>
      <w:r w:rsidR="00940F4C">
        <w:t xml:space="preserve">short term </w:t>
      </w:r>
      <w:r w:rsidR="00FC7768" w:rsidRPr="00AF460F">
        <w:rPr>
          <w:lang w:val="en-NL"/>
        </w:rPr>
        <w:t xml:space="preserve">policy measures, </w:t>
      </w:r>
      <w:r w:rsidR="00422720" w:rsidRPr="00AF460F">
        <w:rPr>
          <w:lang w:val="en-NL"/>
        </w:rPr>
        <w:t>replacing,</w:t>
      </w:r>
      <w:r w:rsidR="00FC7768" w:rsidRPr="00AF460F">
        <w:rPr>
          <w:lang w:val="en-NL"/>
        </w:rPr>
        <w:t xml:space="preserve"> </w:t>
      </w:r>
      <w:r w:rsidR="00BD0C4F" w:rsidRPr="00AF460F">
        <w:rPr>
          <w:lang w:val="en-NL"/>
        </w:rPr>
        <w:t xml:space="preserve">or </w:t>
      </w:r>
      <w:r w:rsidR="00EA5B66">
        <w:t>adapting</w:t>
      </w:r>
      <w:r w:rsidR="00422720" w:rsidRPr="00AF460F">
        <w:rPr>
          <w:lang w:val="en-NL"/>
        </w:rPr>
        <w:t>,</w:t>
      </w:r>
      <w:r w:rsidR="00BD0C4F" w:rsidRPr="00AF460F">
        <w:rPr>
          <w:lang w:val="en-NL"/>
        </w:rPr>
        <w:t xml:space="preserve"> </w:t>
      </w:r>
      <w:r w:rsidR="00FC7768" w:rsidRPr="00AF460F">
        <w:rPr>
          <w:lang w:val="en-NL"/>
        </w:rPr>
        <w:t xml:space="preserve">the current generic ones of </w:t>
      </w:r>
      <w:r w:rsidR="00BD0C4F" w:rsidRPr="00AF460F">
        <w:rPr>
          <w:lang w:val="en-NL"/>
        </w:rPr>
        <w:t xml:space="preserve">lockdowns, curfews, </w:t>
      </w:r>
      <w:r w:rsidR="00FC7768" w:rsidRPr="00AF460F">
        <w:rPr>
          <w:lang w:val="en-NL"/>
        </w:rPr>
        <w:t xml:space="preserve">social distancing, </w:t>
      </w:r>
      <w:r w:rsidR="00BD0C4F" w:rsidRPr="00AF460F">
        <w:rPr>
          <w:lang w:val="en-NL"/>
        </w:rPr>
        <w:t xml:space="preserve">and </w:t>
      </w:r>
      <w:r w:rsidR="00FC7768" w:rsidRPr="00AF460F">
        <w:rPr>
          <w:lang w:val="en-NL"/>
        </w:rPr>
        <w:t>non-medical masks</w:t>
      </w:r>
      <w:r w:rsidR="00EA5B66">
        <w:t xml:space="preserve">. </w:t>
      </w:r>
      <w:r w:rsidR="00964DBE">
        <w:t>Situation</w:t>
      </w:r>
      <w:r w:rsidR="00BB240E">
        <w:t>s</w:t>
      </w:r>
      <w:r w:rsidR="00964DBE">
        <w:t xml:space="preserve"> of longer stay with i</w:t>
      </w:r>
      <w:r>
        <w:t xml:space="preserve">ll </w:t>
      </w:r>
      <w:r w:rsidR="00964DBE">
        <w:t>persons</w:t>
      </w:r>
      <w:r w:rsidR="00F3645B">
        <w:t>, as in care situations,</w:t>
      </w:r>
      <w:r w:rsidR="00964DBE">
        <w:t xml:space="preserve"> would </w:t>
      </w:r>
      <w:r w:rsidR="00BB240E">
        <w:t xml:space="preserve">be </w:t>
      </w:r>
      <w:r w:rsidR="00964DBE">
        <w:t>of prime i</w:t>
      </w:r>
      <w:r w:rsidR="00BB240E">
        <w:t>mportance</w:t>
      </w:r>
      <w:r w:rsidR="00964DBE">
        <w:t xml:space="preserve">. </w:t>
      </w:r>
      <w:r w:rsidR="00BB240E">
        <w:t>Ill-</w:t>
      </w:r>
      <w:r>
        <w:t xml:space="preserve">ventilated private homes would have to be approached </w:t>
      </w:r>
      <w:r w:rsidRPr="00EF786C">
        <w:t xml:space="preserve">with </w:t>
      </w:r>
      <w:r w:rsidR="00F3645B">
        <w:t xml:space="preserve">technical and </w:t>
      </w:r>
      <w:r w:rsidRPr="00EF786C">
        <w:t>behavioral advice</w:t>
      </w:r>
      <w:r w:rsidR="00682072" w:rsidRPr="00EF786C">
        <w:t xml:space="preserve"> now and</w:t>
      </w:r>
      <w:r w:rsidR="00F3645B">
        <w:t xml:space="preserve"> with</w:t>
      </w:r>
      <w:r w:rsidR="00682072" w:rsidRPr="00EF786C">
        <w:t xml:space="preserve"> building </w:t>
      </w:r>
      <w:r w:rsidR="00AF460F">
        <w:t>regulations</w:t>
      </w:r>
      <w:r w:rsidR="00682072" w:rsidRPr="00EF786C">
        <w:t xml:space="preserve"> long term</w:t>
      </w:r>
      <w:r w:rsidR="003822C0">
        <w:t>, as already present in Scandinavian countries</w:t>
      </w:r>
      <w:r w:rsidRPr="00EF786C">
        <w:t>.</w:t>
      </w:r>
    </w:p>
    <w:p w14:paraId="022BF5E1" w14:textId="7447689B" w:rsidR="0096122F" w:rsidRDefault="009303C1" w:rsidP="00D16564">
      <w:pPr>
        <w:pStyle w:val="ListParagraph"/>
        <w:numPr>
          <w:ilvl w:val="0"/>
          <w:numId w:val="33"/>
        </w:numPr>
        <w:jc w:val="both"/>
      </w:pPr>
      <w:r w:rsidRPr="00EF786C">
        <w:t>From a broader political ph</w:t>
      </w:r>
      <w:r w:rsidR="00EF786C" w:rsidRPr="00EF786C">
        <w:t>ilosophy perspective</w:t>
      </w:r>
      <w:r w:rsidR="00DF6462">
        <w:t xml:space="preserve"> </w:t>
      </w:r>
      <w:r w:rsidR="00EF786C" w:rsidRPr="00EF786C">
        <w:t>s</w:t>
      </w:r>
      <w:r w:rsidR="004960BF" w:rsidRPr="00EF786C">
        <w:t>trategic</w:t>
      </w:r>
      <w:r w:rsidR="00DF6462">
        <w:t>ally</w:t>
      </w:r>
      <w:r w:rsidR="004960BF" w:rsidRPr="00EF786C">
        <w:t xml:space="preserve"> differen</w:t>
      </w:r>
      <w:r w:rsidR="00DF6462">
        <w:t xml:space="preserve">t </w:t>
      </w:r>
      <w:r w:rsidR="004960BF" w:rsidRPr="00EF786C">
        <w:t xml:space="preserve"> </w:t>
      </w:r>
      <w:r w:rsidR="00DF6462">
        <w:t xml:space="preserve">measures become available with better quantitative insight on how infections come about. </w:t>
      </w:r>
      <w:r w:rsidR="008313C6">
        <w:t xml:space="preserve">The </w:t>
      </w:r>
      <w:r w:rsidR="003822C0">
        <w:t xml:space="preserve">main </w:t>
      </w:r>
      <w:r w:rsidR="008313C6">
        <w:t>alternative for forced v</w:t>
      </w:r>
      <w:r w:rsidR="00AF460F">
        <w:t xml:space="preserve">accination, </w:t>
      </w:r>
      <w:r w:rsidR="00DF6462" w:rsidRPr="00EF786C">
        <w:t xml:space="preserve">mask </w:t>
      </w:r>
      <w:r w:rsidR="00AF460F">
        <w:t xml:space="preserve">wearing, </w:t>
      </w:r>
      <w:r w:rsidR="00DF6462" w:rsidRPr="00EF786C">
        <w:t>distance</w:t>
      </w:r>
      <w:r w:rsidR="00DF6462">
        <w:t>/density</w:t>
      </w:r>
      <w:r w:rsidR="00AF460F">
        <w:t xml:space="preserve"> rules</w:t>
      </w:r>
      <w:r w:rsidR="008313C6">
        <w:t xml:space="preserve">, travel restrictions and ultimately lock-downs is adequate ventilation. The responsibility to create a non-infectious surrounding might be placed with those responsible for the spaces they manage, possibly with public certifications and checks on maintaining effective ventilation. This is very similar to fire and accident prevention. </w:t>
      </w:r>
      <w:r w:rsidR="00DF6462">
        <w:t xml:space="preserve">The </w:t>
      </w:r>
      <w:r w:rsidR="008313C6">
        <w:t xml:space="preserve">responsibility then resides with the </w:t>
      </w:r>
      <w:r w:rsidR="00DF6462">
        <w:t xml:space="preserve">persons and organizations </w:t>
      </w:r>
      <w:r w:rsidR="00AF460F">
        <w:t xml:space="preserve">who </w:t>
      </w:r>
      <w:r w:rsidR="008313C6">
        <w:t>effectively</w:t>
      </w:r>
      <w:r w:rsidR="00AF460F">
        <w:t xml:space="preserve"> cont</w:t>
      </w:r>
      <w:r w:rsidR="00DF6462">
        <w:t>r</w:t>
      </w:r>
      <w:r w:rsidR="00AF460F">
        <w:t>ol</w:t>
      </w:r>
      <w:r w:rsidR="00DF6462">
        <w:t xml:space="preserve"> publicly accessible places</w:t>
      </w:r>
      <w:r w:rsidR="00533E80">
        <w:t>. The responsibility for private homes is first with builders</w:t>
      </w:r>
      <w:r w:rsidR="00B212E1">
        <w:t>, aided by regulations,</w:t>
      </w:r>
      <w:r w:rsidR="00533E80">
        <w:t xml:space="preserve"> and in use with householders.</w:t>
      </w:r>
      <w:bookmarkEnd w:id="1"/>
      <w:r w:rsidR="0096122F">
        <w:br w:type="page"/>
      </w:r>
    </w:p>
    <w:p w14:paraId="33FF8C0D" w14:textId="4CDC3468" w:rsidR="005973BB" w:rsidRDefault="0096122F" w:rsidP="00EA5B66">
      <w:pPr>
        <w:pStyle w:val="Heading2"/>
        <w:numPr>
          <w:ilvl w:val="0"/>
          <w:numId w:val="0"/>
        </w:numPr>
        <w:ind w:left="360" w:hanging="360"/>
        <w:rPr>
          <w:lang w:val="en-NL"/>
        </w:rPr>
      </w:pPr>
      <w:bookmarkStart w:id="59" w:name="_Toc84436119"/>
      <w:r w:rsidRPr="0096122F">
        <w:rPr>
          <w:lang w:val="en-NL"/>
        </w:rPr>
        <w:lastRenderedPageBreak/>
        <w:t>Bibliography</w:t>
      </w:r>
      <w:bookmarkEnd w:id="59"/>
    </w:p>
    <w:p w14:paraId="36D34A08" w14:textId="77777777" w:rsidR="00F81CF2" w:rsidRPr="00F81CF2" w:rsidRDefault="00F81CF2" w:rsidP="00F81CF2">
      <w:pPr>
        <w:rPr>
          <w:lang w:val="en-NL"/>
        </w:rPr>
      </w:pPr>
    </w:p>
    <w:p w14:paraId="5EB86B90" w14:textId="77777777" w:rsidR="00B503DE" w:rsidRPr="00B503DE" w:rsidRDefault="005973BB" w:rsidP="00B503DE">
      <w:pPr>
        <w:pStyle w:val="EndNoteBibliography"/>
        <w:ind w:left="720" w:hanging="720"/>
      </w:pPr>
      <w:r>
        <w:fldChar w:fldCharType="begin"/>
      </w:r>
      <w:r>
        <w:instrText xml:space="preserve"> ADDIN EN.REFLIST </w:instrText>
      </w:r>
      <w:r>
        <w:fldChar w:fldCharType="separate"/>
      </w:r>
      <w:r w:rsidR="00B503DE" w:rsidRPr="00B503DE">
        <w:t xml:space="preserve">aan den Toorn, S. I., Worrell, E., &amp; van den Broek, M. A. (2020). Meat, dairy, and more: Analysis of material, energy, and greenhouse gas flows of the meat and dairy supply chains in the EU28 for 2016. </w:t>
      </w:r>
      <w:r w:rsidR="00B503DE" w:rsidRPr="00B503DE">
        <w:rPr>
          <w:i/>
        </w:rPr>
        <w:t>Journal of Industrial Ecology, 24</w:t>
      </w:r>
      <w:r w:rsidR="00B503DE" w:rsidRPr="00B503DE">
        <w:t>(3), 601-614. doi:https://doi.org/10.1111/jiec.12950</w:t>
      </w:r>
    </w:p>
    <w:p w14:paraId="0713C058" w14:textId="77777777" w:rsidR="00B503DE" w:rsidRPr="00B503DE" w:rsidRDefault="00B503DE" w:rsidP="00B503DE">
      <w:pPr>
        <w:pStyle w:val="EndNoteBibliography"/>
        <w:ind w:left="720" w:hanging="720"/>
      </w:pPr>
      <w:r w:rsidRPr="00B503DE">
        <w:t xml:space="preserve">Agranovski, I. E., Safatov, A. S., Pyankov, O. V., Sergeev, A. N., Agafonov, A. P., Ignatiev, G. M., . . . Doerr, H. W. (2004). Monitoring of viable airborne SARS virus in ambient air. </w:t>
      </w:r>
      <w:r w:rsidRPr="00B503DE">
        <w:rPr>
          <w:i/>
        </w:rPr>
        <w:t>Atmospheric Environment, 38</w:t>
      </w:r>
      <w:r w:rsidRPr="00B503DE">
        <w:t xml:space="preserve">(23), 3879-3884. </w:t>
      </w:r>
    </w:p>
    <w:p w14:paraId="2CF22FAD" w14:textId="77777777" w:rsidR="00B503DE" w:rsidRPr="00B503DE" w:rsidRDefault="00B503DE" w:rsidP="00B503DE">
      <w:pPr>
        <w:pStyle w:val="EndNoteBibliography"/>
        <w:ind w:left="720" w:hanging="720"/>
      </w:pPr>
      <w:r w:rsidRPr="00B503DE">
        <w:t xml:space="preserve">Allen, J. G., &amp; Ibrahim, A. M. (2021). Indoor Air Changes and Potential Implications for SARS-CoV-2 Transmission. </w:t>
      </w:r>
      <w:r w:rsidRPr="00B503DE">
        <w:rPr>
          <w:i/>
        </w:rPr>
        <w:t>JAMA</w:t>
      </w:r>
      <w:r w:rsidRPr="00B503DE">
        <w:t>. doi:10.1001/jama.2021.5053</w:t>
      </w:r>
    </w:p>
    <w:p w14:paraId="0B103297" w14:textId="77777777" w:rsidR="00B503DE" w:rsidRPr="00B503DE" w:rsidRDefault="00B503DE" w:rsidP="00B503DE">
      <w:pPr>
        <w:pStyle w:val="EndNoteBibliography"/>
        <w:ind w:left="720" w:hanging="720"/>
      </w:pPr>
      <w:r w:rsidRPr="00B503DE">
        <w:t xml:space="preserve">Anand, S., &amp; Mayya, Y. S. (2020). Size distribution of virus laden droplets from expiratory ejecta of infected subjects. </w:t>
      </w:r>
      <w:r w:rsidRPr="00B503DE">
        <w:rPr>
          <w:i/>
        </w:rPr>
        <w:t>Scientific Reports, 10</w:t>
      </w:r>
      <w:r w:rsidRPr="00B503DE">
        <w:t>(1), 21174. doi:10.1038/s41598-020-78110-x</w:t>
      </w:r>
    </w:p>
    <w:p w14:paraId="0857E638" w14:textId="77777777" w:rsidR="00B503DE" w:rsidRPr="00B503DE" w:rsidRDefault="00B503DE" w:rsidP="00B503DE">
      <w:pPr>
        <w:pStyle w:val="EndNoteBibliography"/>
        <w:ind w:left="720" w:hanging="720"/>
      </w:pPr>
      <w:r w:rsidRPr="00B503DE">
        <w:t xml:space="preserve">Azimi, P., Fazli, T., &amp; Stephens, B. (2017). Predicting Concentrations of Ultrafine Particles and Volatile Organic Compounds Resulting from Desktop 3D Printer Operation and the Impact of Potential Control Strategies. </w:t>
      </w:r>
      <w:r w:rsidRPr="00B503DE">
        <w:rPr>
          <w:i/>
        </w:rPr>
        <w:t>Journal of Industrial Ecology, 21</w:t>
      </w:r>
      <w:r w:rsidRPr="00B503DE">
        <w:t>(S1), S107-S119. doi:https://doi.org/10.1111/jiec.12578</w:t>
      </w:r>
    </w:p>
    <w:p w14:paraId="04AA41C3" w14:textId="77777777" w:rsidR="00B503DE" w:rsidRPr="00B503DE" w:rsidRDefault="00B503DE" w:rsidP="00B503DE">
      <w:pPr>
        <w:pStyle w:val="EndNoteBibliography"/>
        <w:ind w:left="720" w:hanging="720"/>
      </w:pPr>
      <w:r w:rsidRPr="00B503DE">
        <w:t xml:space="preserve">Bake, B., Larsson, P., Ljungkvist, G., Ljungström, E., &amp; Olin, A. (2019). Exhaled particles and small airways. </w:t>
      </w:r>
      <w:r w:rsidRPr="00B503DE">
        <w:rPr>
          <w:i/>
        </w:rPr>
        <w:t>Respiratory research, 20</w:t>
      </w:r>
      <w:r w:rsidRPr="00B503DE">
        <w:t xml:space="preserve">(1), 8. </w:t>
      </w:r>
    </w:p>
    <w:p w14:paraId="0EE004C3" w14:textId="77777777" w:rsidR="00B503DE" w:rsidRPr="00B503DE" w:rsidRDefault="00B503DE" w:rsidP="00B503DE">
      <w:pPr>
        <w:pStyle w:val="EndNoteBibliography"/>
        <w:ind w:left="720" w:hanging="720"/>
      </w:pPr>
      <w:r w:rsidRPr="00B503DE">
        <w:t xml:space="preserve">Bar-On, Y. M., Flamholz, A., Phillips, R., &amp; Milo, R. (2020). SARS-CoV-2 (COVID-19) by the numbers. </w:t>
      </w:r>
      <w:r w:rsidRPr="00B503DE">
        <w:rPr>
          <w:i/>
        </w:rPr>
        <w:t>eLife, 9</w:t>
      </w:r>
      <w:r w:rsidRPr="00B503DE">
        <w:t>, e57309. doi:10.7554/eLife.57309</w:t>
      </w:r>
    </w:p>
    <w:p w14:paraId="4347D0B6" w14:textId="77777777" w:rsidR="00B503DE" w:rsidRPr="00B503DE" w:rsidRDefault="00B503DE" w:rsidP="00B503DE">
      <w:pPr>
        <w:pStyle w:val="EndNoteBibliography"/>
        <w:ind w:left="720" w:hanging="720"/>
      </w:pPr>
      <w:r w:rsidRPr="00B503DE">
        <w:t xml:space="preserve">Bastacky, J., Lee, C., Goerke, J., Koushafar, H., Yager, D., Kenaga, L., . . . Clements, J. A. (1995). Alveolar lining layer is thin and continuous: low-temperature scanning electron microscopy of rat lung. </w:t>
      </w:r>
      <w:r w:rsidRPr="00B503DE">
        <w:rPr>
          <w:i/>
        </w:rPr>
        <w:t>Journal of Applied Physiology, 79</w:t>
      </w:r>
      <w:r w:rsidRPr="00B503DE">
        <w:t xml:space="preserve">(5), 1615-1628. </w:t>
      </w:r>
    </w:p>
    <w:p w14:paraId="35D2E45D" w14:textId="77777777" w:rsidR="00B503DE" w:rsidRPr="00B503DE" w:rsidRDefault="00B503DE" w:rsidP="00B503DE">
      <w:pPr>
        <w:pStyle w:val="EndNoteBibliography"/>
        <w:ind w:left="720" w:hanging="720"/>
      </w:pPr>
      <w:r w:rsidRPr="00B503DE">
        <w:t xml:space="preserve">Bilinska, K., Jakubowska, P., Von Bartheld, C. S., &amp; Butowt, R. (2020). Expression of the SARS-CoV-2 Entry Proteins, ACE2 and TMPRSS2, in Cells of the Olfactory Epithelium: Identification of Cell Types and Trends with Age. </w:t>
      </w:r>
      <w:r w:rsidRPr="00B503DE">
        <w:rPr>
          <w:i/>
        </w:rPr>
        <w:t>ACS Chemical Neuroscience, 11</w:t>
      </w:r>
      <w:r w:rsidRPr="00B503DE">
        <w:t>(11), 1555-1562. doi:10.1021/acschemneuro.0c00210</w:t>
      </w:r>
    </w:p>
    <w:p w14:paraId="12FB47F7" w14:textId="77777777" w:rsidR="00B503DE" w:rsidRPr="00B503DE" w:rsidRDefault="00B503DE" w:rsidP="00B503DE">
      <w:pPr>
        <w:pStyle w:val="EndNoteBibliography"/>
        <w:ind w:left="720" w:hanging="720"/>
      </w:pPr>
      <w:r w:rsidRPr="00B503DE">
        <w:t xml:space="preserve">Booth, T. F., Kournikakis, B., Bastien, N., Ho, J., Kobasa, D., Stadnyk, L., . . . Henry, B. (2005). Detection of airborne severe acute respiratory syndrome (SARS) coronavirus and environmental contamination in SARS outbreak units. </w:t>
      </w:r>
      <w:r w:rsidRPr="00B503DE">
        <w:rPr>
          <w:i/>
        </w:rPr>
        <w:t>The Journal of infectious diseases, 191</w:t>
      </w:r>
      <w:r w:rsidRPr="00B503DE">
        <w:t xml:space="preserve">(9), 1472-1477. </w:t>
      </w:r>
    </w:p>
    <w:p w14:paraId="081A2B78" w14:textId="77777777" w:rsidR="00B503DE" w:rsidRPr="00B503DE" w:rsidRDefault="00B503DE" w:rsidP="00B503DE">
      <w:pPr>
        <w:pStyle w:val="EndNoteBibliography"/>
        <w:ind w:left="720" w:hanging="720"/>
      </w:pPr>
      <w:r w:rsidRPr="00B503DE">
        <w:t xml:space="preserve">Boscolo-Rizzo, P., Borsetto, D., Fabbris, C., Spinato, G., Frezza, D., Menegaldo, A., . . . Hopkins, C. (2020). Evolution of Altered Sense of Smell or Taste in Patients With Mildly Symptomatic COVID-19. </w:t>
      </w:r>
      <w:r w:rsidRPr="00B503DE">
        <w:rPr>
          <w:i/>
        </w:rPr>
        <w:t>JAMA Otolaryngology–Head &amp; Neck Surgery</w:t>
      </w:r>
      <w:r w:rsidRPr="00B503DE">
        <w:t>. doi:10.1001/jamaoto.2020.1379</w:t>
      </w:r>
    </w:p>
    <w:p w14:paraId="78E8FDE8" w14:textId="77777777" w:rsidR="00B503DE" w:rsidRPr="00B503DE" w:rsidRDefault="00B503DE" w:rsidP="00B503DE">
      <w:pPr>
        <w:pStyle w:val="EndNoteBibliography"/>
        <w:ind w:left="720" w:hanging="720"/>
      </w:pPr>
      <w:r w:rsidRPr="00B503DE">
        <w:t xml:space="preserve">Bourgonje, A. R., Abdulle, A. E., Timens, W., Hillebrands, J. L., Navis, G. J., Gordijn, S. J., . . . Osterhaus, A. D. (2020). Angiotensin‐converting enzyme‐2 (ACE2), SARS‐CoV‐2 and pathophysiology of coronavirus disease 2019 (COVID‐19). </w:t>
      </w:r>
      <w:r w:rsidRPr="00B503DE">
        <w:rPr>
          <w:i/>
        </w:rPr>
        <w:t>The Journal of Pathology</w:t>
      </w:r>
      <w:r w:rsidRPr="00B503DE">
        <w:t xml:space="preserve">. </w:t>
      </w:r>
    </w:p>
    <w:p w14:paraId="44947F09" w14:textId="77777777" w:rsidR="00B503DE" w:rsidRPr="00B503DE" w:rsidRDefault="00B503DE" w:rsidP="00B503DE">
      <w:pPr>
        <w:pStyle w:val="EndNoteBibliography"/>
        <w:ind w:left="720" w:hanging="720"/>
      </w:pPr>
      <w:r w:rsidRPr="00B503DE">
        <w:t xml:space="preserve">Bourouiba, L. (2020). Turbulent Gas Clouds and Respiratory Pathogen Emissions: Potential Implications for Reducing Transmission of COVID-19. </w:t>
      </w:r>
      <w:r w:rsidRPr="00B503DE">
        <w:rPr>
          <w:i/>
        </w:rPr>
        <w:t>JAMA, 323</w:t>
      </w:r>
      <w:r w:rsidRPr="00B503DE">
        <w:t>(18), 1837-1838. doi:10.1001/jama.2020.4756</w:t>
      </w:r>
    </w:p>
    <w:p w14:paraId="408DB569" w14:textId="77777777" w:rsidR="00B503DE" w:rsidRPr="00B503DE" w:rsidRDefault="00B503DE" w:rsidP="00B503DE">
      <w:pPr>
        <w:pStyle w:val="EndNoteBibliography"/>
        <w:ind w:left="720" w:hanging="720"/>
      </w:pPr>
      <w:r w:rsidRPr="00B503DE">
        <w:t xml:space="preserve">Bourouiba, L., Dehandschoewercker, E., &amp; Bush, John W. M. (2014). Violent expiratory events: on coughing and sneezing. </w:t>
      </w:r>
      <w:r w:rsidRPr="00B503DE">
        <w:rPr>
          <w:i/>
        </w:rPr>
        <w:t>Journal of Fluid Mechanics, 745</w:t>
      </w:r>
      <w:r w:rsidRPr="00B503DE">
        <w:t>, 537-563. doi:10.1017/jfm.2014.88</w:t>
      </w:r>
    </w:p>
    <w:p w14:paraId="4DE4626B" w14:textId="77777777" w:rsidR="00B503DE" w:rsidRPr="00B503DE" w:rsidRDefault="00B503DE" w:rsidP="00B503DE">
      <w:pPr>
        <w:pStyle w:val="EndNoteBibliography"/>
        <w:ind w:left="720" w:hanging="720"/>
      </w:pPr>
      <w:r w:rsidRPr="00B503DE">
        <w:t xml:space="preserve">Brown, J. S., Zeman, K. L., &amp; Bennett, W. D. (2002). Ultrafine particle deposition and clearance in the healthy and obstructed lung. </w:t>
      </w:r>
      <w:r w:rsidRPr="00B503DE">
        <w:rPr>
          <w:i/>
        </w:rPr>
        <w:t>American Journal of Respiratory and Critical Care Medicine, 166</w:t>
      </w:r>
      <w:r w:rsidRPr="00B503DE">
        <w:t xml:space="preserve">(9), 1240-1247. </w:t>
      </w:r>
    </w:p>
    <w:p w14:paraId="2760F52B" w14:textId="77777777" w:rsidR="00B503DE" w:rsidRPr="00B503DE" w:rsidRDefault="00B503DE" w:rsidP="00B503DE">
      <w:pPr>
        <w:pStyle w:val="EndNoteBibliography"/>
        <w:ind w:left="720" w:hanging="720"/>
      </w:pPr>
      <w:r w:rsidRPr="00B503DE">
        <w:t xml:space="preserve">Buonanno, G., Stabile, L., &amp; Morawska, L. (2020). Estimation of airborne viral emission: quanta emission rate of SARS-CoV-2 for infection risk assessment. </w:t>
      </w:r>
      <w:r w:rsidRPr="00B503DE">
        <w:rPr>
          <w:i/>
        </w:rPr>
        <w:t>medRxiv</w:t>
      </w:r>
      <w:r w:rsidRPr="00B503DE">
        <w:t>, 2020.2004.2012.20062828. doi:10.1101/2020.04.12.20062828</w:t>
      </w:r>
    </w:p>
    <w:p w14:paraId="7EF86B6B" w14:textId="77777777" w:rsidR="00B503DE" w:rsidRPr="00B503DE" w:rsidRDefault="00B503DE" w:rsidP="00B503DE">
      <w:pPr>
        <w:pStyle w:val="EndNoteBibliography"/>
        <w:ind w:left="720" w:hanging="720"/>
      </w:pPr>
      <w:r w:rsidRPr="00B503DE">
        <w:t>Carbrey, J. (2015). Respiratory System Physiology. Retrieved from https://web.duke.edu/histology/MBS/Videos/Phys/Phys%205.1%20Resp%20Mechanics/Phys%205.1%20thru%205.8%20Respiratory%20System%20NOTES.pdf. from Duke University https://web.duke.edu/histology/MBS/Videos/Phys/Phys%205.1%20Resp%20Mechanics/Phys%205.1%20thru%205.8%20Respiratory%20System%20NOTES.pdf</w:t>
      </w:r>
    </w:p>
    <w:p w14:paraId="49B19504" w14:textId="77777777" w:rsidR="00B503DE" w:rsidRPr="00B503DE" w:rsidRDefault="00B503DE" w:rsidP="00B503DE">
      <w:pPr>
        <w:pStyle w:val="EndNoteBibliography"/>
        <w:ind w:left="720" w:hanging="720"/>
      </w:pPr>
      <w:r w:rsidRPr="00B503DE">
        <w:lastRenderedPageBreak/>
        <w:t xml:space="preserve">CDC. (2003 (last update 2019)). </w:t>
      </w:r>
      <w:r w:rsidRPr="00B503DE">
        <w:rPr>
          <w:i/>
        </w:rPr>
        <w:t>Guidelines for Environmental Infection Control in Health-Care Facilities</w:t>
      </w:r>
      <w:r w:rsidRPr="00B503DE">
        <w:t>. Atlanta GA: CDC</w:t>
      </w:r>
    </w:p>
    <w:p w14:paraId="10E4BA2C" w14:textId="77777777" w:rsidR="00B503DE" w:rsidRPr="00B503DE" w:rsidRDefault="00B503DE" w:rsidP="00B503DE">
      <w:pPr>
        <w:pStyle w:val="EndNoteBibliography"/>
        <w:ind w:left="720" w:hanging="720"/>
      </w:pPr>
      <w:r w:rsidRPr="00B503DE">
        <w:t xml:space="preserve">CDC.Gov. (2021). </w:t>
      </w:r>
      <w:r w:rsidRPr="00B503DE">
        <w:rPr>
          <w:i/>
        </w:rPr>
        <w:t>Science Brief: SARS-CoV-2 and Surface (Fomite) Transmission for Indoor Community Environments</w:t>
      </w:r>
      <w:r w:rsidRPr="00B503DE">
        <w:t>. n.p.: CDC Retrieved from https://www.cdc.gov/coronavirus/2019-ncov/more/science-and-research/surface-transmission.html</w:t>
      </w:r>
    </w:p>
    <w:p w14:paraId="35C8E26D" w14:textId="77777777" w:rsidR="00B503DE" w:rsidRPr="00B503DE" w:rsidRDefault="00B503DE" w:rsidP="00B503DE">
      <w:pPr>
        <w:pStyle w:val="EndNoteBibliography"/>
        <w:ind w:left="720" w:hanging="720"/>
      </w:pPr>
      <w:r w:rsidRPr="00B503DE">
        <w:t xml:space="preserve">Cevik, M., Kuppalli, K., Kindrachuk, J., &amp; Peiris, M. (2020). Virology, transmission, and pathogenesis of SARS-CoV-2. </w:t>
      </w:r>
      <w:r w:rsidRPr="00B503DE">
        <w:rPr>
          <w:i/>
        </w:rPr>
        <w:t>BMJ, 371</w:t>
      </w:r>
      <w:r w:rsidRPr="00B503DE">
        <w:t>, m3862. doi:10.1136/bmj.m3862</w:t>
      </w:r>
    </w:p>
    <w:p w14:paraId="2D17DB68" w14:textId="77777777" w:rsidR="00B503DE" w:rsidRPr="00B503DE" w:rsidRDefault="00B503DE" w:rsidP="00B503DE">
      <w:pPr>
        <w:pStyle w:val="EndNoteBibliography"/>
        <w:ind w:left="720" w:hanging="720"/>
      </w:pPr>
      <w:r w:rsidRPr="00B503DE">
        <w:t xml:space="preserve">Chen, P. Z., Bobrovitz, N., Premji, Z., Koopmans, M., Fisman, D. N., &amp; Gu, F. X. (2020). Heterogeneity in transmissibility and shedding SARS-CoV-2 via droplets and aerosols. </w:t>
      </w:r>
      <w:r w:rsidRPr="00B503DE">
        <w:rPr>
          <w:i/>
        </w:rPr>
        <w:t>medRxiv</w:t>
      </w:r>
      <w:r w:rsidRPr="00B503DE">
        <w:t>, 2020.2010.2013.20212233. doi:10.1101/2020.10.13.20212233</w:t>
      </w:r>
    </w:p>
    <w:p w14:paraId="0088A2F4" w14:textId="77777777" w:rsidR="00B503DE" w:rsidRPr="00B503DE" w:rsidRDefault="00B503DE" w:rsidP="00B503DE">
      <w:pPr>
        <w:pStyle w:val="EndNoteBibliography"/>
        <w:ind w:left="720" w:hanging="720"/>
      </w:pPr>
      <w:r w:rsidRPr="00B503DE">
        <w:t xml:space="preserve">Chen, X., Yu, H., Mei, T., Chen, B., Chen, L., Li, S., . . . Sun, X. (2020). SARS-CoV-2 on the ocular surface: is it truly a novel transmission route? </w:t>
      </w:r>
      <w:r w:rsidRPr="00B503DE">
        <w:rPr>
          <w:i/>
        </w:rPr>
        <w:t>British Journal of Ophthalmology</w:t>
      </w:r>
      <w:r w:rsidRPr="00B503DE">
        <w:t>, bjophthalmol-2020-316263. doi:10.1136/bjophthalmol-2020-316263</w:t>
      </w:r>
    </w:p>
    <w:p w14:paraId="12FE5023" w14:textId="77777777" w:rsidR="00B503DE" w:rsidRPr="00B503DE" w:rsidRDefault="00B503DE" w:rsidP="00B503DE">
      <w:pPr>
        <w:pStyle w:val="EndNoteBibliography"/>
        <w:ind w:left="720" w:hanging="720"/>
      </w:pPr>
      <w:r w:rsidRPr="00B503DE">
        <w:t xml:space="preserve">Coley, D. A., &amp; Beisteiner, A. (2002). Carbon Dioxide Levels and Ventilation Rates in Schools. </w:t>
      </w:r>
      <w:r w:rsidRPr="00B503DE">
        <w:rPr>
          <w:i/>
        </w:rPr>
        <w:t>International Journal of Ventilation, 1</w:t>
      </w:r>
      <w:r w:rsidRPr="00B503DE">
        <w:t>(1), 45-52. doi:10.1080/14733315.2002.11683621</w:t>
      </w:r>
    </w:p>
    <w:p w14:paraId="4BEB04E4" w14:textId="77777777" w:rsidR="00B503DE" w:rsidRPr="00B503DE" w:rsidRDefault="00B503DE" w:rsidP="00B503DE">
      <w:pPr>
        <w:pStyle w:val="EndNoteBibliography"/>
        <w:ind w:left="720" w:hanging="720"/>
      </w:pPr>
      <w:r w:rsidRPr="00B503DE">
        <w:t xml:space="preserve">Cowling, B. J., Ip, D. K., Fang, V. J., Suntarattiwong, P., Olsen, S. J., Levy, J., . . . Mark Simmerman, J. (2013). Aerosol transmission is an important mode of influenza A virus spread. </w:t>
      </w:r>
      <w:r w:rsidRPr="00B503DE">
        <w:rPr>
          <w:i/>
        </w:rPr>
        <w:t>Nat Commun, 4</w:t>
      </w:r>
      <w:r w:rsidRPr="00B503DE">
        <w:t>, 1935. doi:10.1038/ncomms2922</w:t>
      </w:r>
    </w:p>
    <w:p w14:paraId="0D811E7D" w14:textId="77777777" w:rsidR="00B503DE" w:rsidRPr="00B503DE" w:rsidRDefault="00B503DE" w:rsidP="00B503DE">
      <w:pPr>
        <w:pStyle w:val="EndNoteBibliography"/>
        <w:ind w:left="720" w:hanging="720"/>
      </w:pPr>
      <w:r w:rsidRPr="00B503DE">
        <w:t xml:space="preserve">Duguid, J. (1946). The size and the duration of air-carriage of respiratory droplets and droplet-nuclei. </w:t>
      </w:r>
      <w:r w:rsidRPr="00B503DE">
        <w:rPr>
          <w:i/>
        </w:rPr>
        <w:t>Epidemiology &amp; Infection, 44</w:t>
      </w:r>
      <w:r w:rsidRPr="00B503DE">
        <w:t xml:space="preserve">(6), 471-479. </w:t>
      </w:r>
    </w:p>
    <w:p w14:paraId="22740444" w14:textId="77777777" w:rsidR="00B503DE" w:rsidRPr="00B503DE" w:rsidRDefault="00B503DE" w:rsidP="00B503DE">
      <w:pPr>
        <w:pStyle w:val="EndNoteBibliography"/>
        <w:ind w:left="720" w:hanging="720"/>
      </w:pPr>
      <w:r w:rsidRPr="00B503DE">
        <w:t xml:space="preserve">Fears, A. C., Klimstra, W. B., Duprex, P., Hartman, A., Weaver, S. C., Plante, K., . . . Fernandez, D. (2020). Comparative dynamic aerosol efficiencies of three emergent coronaviruses and the unusual persistence of SARS-CoV-2 in aerosol suspensions. </w:t>
      </w:r>
      <w:r w:rsidRPr="00B503DE">
        <w:rPr>
          <w:i/>
        </w:rPr>
        <w:t>medRxiv</w:t>
      </w:r>
      <w:r w:rsidRPr="00B503DE">
        <w:t xml:space="preserve">. </w:t>
      </w:r>
    </w:p>
    <w:p w14:paraId="42642EA1" w14:textId="77777777" w:rsidR="00B503DE" w:rsidRPr="00B503DE" w:rsidRDefault="00B503DE" w:rsidP="00B503DE">
      <w:pPr>
        <w:pStyle w:val="EndNoteBibliography"/>
        <w:ind w:left="720" w:hanging="720"/>
      </w:pPr>
      <w:r w:rsidRPr="00B503DE">
        <w:t xml:space="preserve">Fenollar, F., Mediannikov, O., Maurin, M., Devaux, C., Colson, P., Levasseur, A., . . . Raoult, D. (2021). Mink, SARS-CoV-2, and the Human-Animal Interface. </w:t>
      </w:r>
      <w:r w:rsidRPr="00B503DE">
        <w:rPr>
          <w:i/>
        </w:rPr>
        <w:t>Frontiers in Microbiology, 12</w:t>
      </w:r>
      <w:r w:rsidRPr="00B503DE">
        <w:t>(745). doi:10.3389/fmicb.2021.663815</w:t>
      </w:r>
    </w:p>
    <w:p w14:paraId="7134BBE5" w14:textId="77777777" w:rsidR="00B503DE" w:rsidRPr="00B503DE" w:rsidRDefault="00B503DE" w:rsidP="00B503DE">
      <w:pPr>
        <w:pStyle w:val="EndNoteBibliography"/>
        <w:ind w:left="720" w:hanging="720"/>
      </w:pPr>
      <w:r w:rsidRPr="00B503DE">
        <w:t xml:space="preserve">Fokkens, W. J., &amp; Scheeren, R. A. (2000). Upper airway defence mechanisms. </w:t>
      </w:r>
      <w:r w:rsidRPr="00B503DE">
        <w:rPr>
          <w:i/>
        </w:rPr>
        <w:t>Paediatric Respiratory Reviews, 1</w:t>
      </w:r>
      <w:r w:rsidRPr="00B503DE">
        <w:t>(4), 336-341. doi:https://doi.org/10.1053/prrv.2000.0073</w:t>
      </w:r>
    </w:p>
    <w:p w14:paraId="54B18C7E" w14:textId="77777777" w:rsidR="00B503DE" w:rsidRPr="00B503DE" w:rsidRDefault="00B503DE" w:rsidP="00B503DE">
      <w:pPr>
        <w:pStyle w:val="EndNoteBibliography"/>
        <w:ind w:left="720" w:hanging="720"/>
      </w:pPr>
      <w:r w:rsidRPr="00B503DE">
        <w:t xml:space="preserve">Foucault, M. (1975). </w:t>
      </w:r>
      <w:r w:rsidRPr="00B503DE">
        <w:rPr>
          <w:i/>
        </w:rPr>
        <w:t>Discipline and punish (Transl. A. Sheridan)</w:t>
      </w:r>
      <w:r w:rsidRPr="00B503DE">
        <w:t>. Paris: Gallimard.</w:t>
      </w:r>
    </w:p>
    <w:p w14:paraId="066A59BA" w14:textId="77777777" w:rsidR="00B503DE" w:rsidRPr="00B503DE" w:rsidRDefault="00B503DE" w:rsidP="00B503DE">
      <w:pPr>
        <w:pStyle w:val="EndNoteBibliography"/>
        <w:ind w:left="720" w:hanging="720"/>
      </w:pPr>
      <w:r w:rsidRPr="00B503DE">
        <w:t xml:space="preserve">Fröhlich, E., Mercuri, A., Wu, S., &amp; Salar-Behzadi, S. (2016). Measurements of Deposition, Lung Surface Area and Lung Fluid for Simulation of Inhaled Compounds. </w:t>
      </w:r>
      <w:r w:rsidRPr="00B503DE">
        <w:rPr>
          <w:i/>
        </w:rPr>
        <w:t>Frontiers in pharmacology, 7</w:t>
      </w:r>
      <w:r w:rsidRPr="00B503DE">
        <w:t>, 181-181. doi:10.3389/fphar.2016.00181</w:t>
      </w:r>
    </w:p>
    <w:p w14:paraId="3312BD26" w14:textId="77777777" w:rsidR="00B503DE" w:rsidRPr="00B503DE" w:rsidRDefault="00B503DE" w:rsidP="00B503DE">
      <w:pPr>
        <w:pStyle w:val="EndNoteBibliography"/>
        <w:ind w:left="720" w:hanging="720"/>
      </w:pPr>
      <w:r w:rsidRPr="00B503DE">
        <w:t xml:space="preserve">Gralton, J., Tovey, E., McLaws, M.-L., &amp; Rawlinson, W. D. (2011). The role of particle size in aerosolised pathogen transmission: A review. </w:t>
      </w:r>
      <w:r w:rsidRPr="00B503DE">
        <w:rPr>
          <w:i/>
        </w:rPr>
        <w:t>Journal of Infection, 62</w:t>
      </w:r>
      <w:r w:rsidRPr="00B503DE">
        <w:t>(1), 1-13. doi:https://doi.org/10.1016/j.jinf.2010.11.010</w:t>
      </w:r>
    </w:p>
    <w:p w14:paraId="0BEA1EA4" w14:textId="77777777" w:rsidR="00B503DE" w:rsidRPr="00B503DE" w:rsidRDefault="00B503DE" w:rsidP="00B503DE">
      <w:pPr>
        <w:pStyle w:val="EndNoteBibliography"/>
        <w:ind w:left="720" w:hanging="720"/>
      </w:pPr>
      <w:r w:rsidRPr="00B503DE">
        <w:t xml:space="preserve">Guo, M., Tao, W., Flavell, R. A., &amp; Zhu, S. (2021). Potential intestinal infection and faecal–oral transmission of SARS-CoV-2. </w:t>
      </w:r>
      <w:r w:rsidRPr="00B503DE">
        <w:rPr>
          <w:i/>
        </w:rPr>
        <w:t>Nature Reviews Gastroenterology &amp; Hepatology</w:t>
      </w:r>
      <w:r w:rsidRPr="00B503DE">
        <w:t>. doi:10.1038/s41575-021-00416-6</w:t>
      </w:r>
    </w:p>
    <w:p w14:paraId="13E1F1DB" w14:textId="77777777" w:rsidR="00B503DE" w:rsidRPr="00B503DE" w:rsidRDefault="00B503DE" w:rsidP="00B503DE">
      <w:pPr>
        <w:pStyle w:val="EndNoteBibliography"/>
        <w:ind w:left="720" w:hanging="720"/>
      </w:pPr>
      <w:r w:rsidRPr="00B503DE">
        <w:t xml:space="preserve">Gupta, J. K., Lin, C. H., &amp; Chen, Q. (2010). Characterizing exhaled airflow from breathing and talking. </w:t>
      </w:r>
      <w:r w:rsidRPr="00B503DE">
        <w:rPr>
          <w:i/>
        </w:rPr>
        <w:t>Indoor air, 20</w:t>
      </w:r>
      <w:r w:rsidRPr="00B503DE">
        <w:t xml:space="preserve">(1), 31-39. </w:t>
      </w:r>
    </w:p>
    <w:p w14:paraId="096405E9" w14:textId="77777777" w:rsidR="00B503DE" w:rsidRPr="00B503DE" w:rsidRDefault="00B503DE" w:rsidP="00B503DE">
      <w:pPr>
        <w:pStyle w:val="EndNoteBibliography"/>
        <w:ind w:left="720" w:hanging="720"/>
      </w:pPr>
      <w:r w:rsidRPr="00B503DE">
        <w:t xml:space="preserve">Hamming, I., Timens, W., Bulthuis, M., Lely, A., Navis, G., &amp; van Goor, H. (2004). Tissue distribution of ACE2 protein, the functional receptor for SARS coronavirus. A first step in understanding SARS pathogenesis. </w:t>
      </w:r>
      <w:r w:rsidRPr="00B503DE">
        <w:rPr>
          <w:i/>
        </w:rPr>
        <w:t>The Journal of Pathology, 203</w:t>
      </w:r>
      <w:r w:rsidRPr="00B503DE">
        <w:t>(2), 631-637. doi:10.1002/path.1570</w:t>
      </w:r>
    </w:p>
    <w:p w14:paraId="365964B8" w14:textId="77777777" w:rsidR="00B503DE" w:rsidRPr="00B503DE" w:rsidRDefault="00B503DE" w:rsidP="00B503DE">
      <w:pPr>
        <w:pStyle w:val="EndNoteBibliography"/>
        <w:ind w:left="720" w:hanging="720"/>
      </w:pPr>
      <w:r w:rsidRPr="00B503DE">
        <w:t xml:space="preserve">He, Y., Wang, Z., Li, F., &amp; Shi, Y. (2020). Public health might be endangered by possible prolonged discharge of SARS-CoV-2 in stool. </w:t>
      </w:r>
      <w:r w:rsidRPr="00B503DE">
        <w:rPr>
          <w:i/>
        </w:rPr>
        <w:t>The Journal of infection, 80</w:t>
      </w:r>
      <w:r w:rsidRPr="00B503DE">
        <w:t>(5), e18-e19. doi:10.1016/j.jinf.2020.02.031</w:t>
      </w:r>
    </w:p>
    <w:p w14:paraId="48F796E4" w14:textId="77777777" w:rsidR="00B503DE" w:rsidRPr="00B503DE" w:rsidRDefault="00B503DE" w:rsidP="00B503DE">
      <w:pPr>
        <w:pStyle w:val="EndNoteBibliography"/>
        <w:ind w:left="720" w:hanging="720"/>
      </w:pPr>
      <w:r w:rsidRPr="00B503DE">
        <w:t xml:space="preserve">Helander, H. F., &amp; Fändriks, L. (2014). Surface area of the digestive tract – revisited. </w:t>
      </w:r>
      <w:r w:rsidRPr="00B503DE">
        <w:rPr>
          <w:i/>
        </w:rPr>
        <w:t>Scandinavian Journal of Gastroenterology, 49</w:t>
      </w:r>
      <w:r w:rsidRPr="00B503DE">
        <w:t>(6), 681-689. doi:10.3109/00365521.2014.898326</w:t>
      </w:r>
    </w:p>
    <w:p w14:paraId="755FDB7F" w14:textId="77777777" w:rsidR="00B503DE" w:rsidRPr="00B503DE" w:rsidRDefault="00B503DE" w:rsidP="00B503DE">
      <w:pPr>
        <w:pStyle w:val="EndNoteBibliography"/>
        <w:ind w:left="720" w:hanging="720"/>
      </w:pPr>
      <w:r w:rsidRPr="00B503DE">
        <w:t xml:space="preserve">Heneghan, C., Spencer, E., Brassey, J., &amp; Jefferson, T. (2020). SARS-CoV-2 and the Role of Orofecal Transmission: Systematic Review. </w:t>
      </w:r>
      <w:r w:rsidRPr="00B503DE">
        <w:rPr>
          <w:i/>
        </w:rPr>
        <w:t>medRxiv</w:t>
      </w:r>
      <w:r w:rsidRPr="00B503DE">
        <w:t xml:space="preserve">. </w:t>
      </w:r>
    </w:p>
    <w:p w14:paraId="4602A9BE" w14:textId="77777777" w:rsidR="00B503DE" w:rsidRPr="00B503DE" w:rsidRDefault="00B503DE" w:rsidP="00B503DE">
      <w:pPr>
        <w:pStyle w:val="EndNoteBibliography"/>
        <w:ind w:left="720" w:hanging="720"/>
      </w:pPr>
      <w:r w:rsidRPr="00B503DE">
        <w:lastRenderedPageBreak/>
        <w:t xml:space="preserve">Hong, G., &amp; Jee, Y.-K. (2020). Special issue on ultrafine particles: where are they from and how do they affect us? </w:t>
      </w:r>
      <w:r w:rsidRPr="00B503DE">
        <w:rPr>
          <w:i/>
        </w:rPr>
        <w:t>Experimental &amp; Molecular Medicine, 52</w:t>
      </w:r>
      <w:r w:rsidRPr="00B503DE">
        <w:t>(3), 309-310. doi:10.1038/s12276-020-0395-z</w:t>
      </w:r>
    </w:p>
    <w:p w14:paraId="3BA5EE64" w14:textId="77777777" w:rsidR="00B503DE" w:rsidRPr="00B503DE" w:rsidRDefault="00B503DE" w:rsidP="00B503DE">
      <w:pPr>
        <w:pStyle w:val="EndNoteBibliography"/>
        <w:ind w:left="720" w:hanging="720"/>
      </w:pPr>
      <w:r w:rsidRPr="00B503DE">
        <w:t xml:space="preserve">Hou, J., Sun, Y., Chen, Q., Cheng, R., Liu, J., Shen, X., . . . Gao, Y. (2019). Air change rates in urban Chinese bedrooms. </w:t>
      </w:r>
      <w:r w:rsidRPr="00B503DE">
        <w:rPr>
          <w:i/>
        </w:rPr>
        <w:t>Indoor air, 29</w:t>
      </w:r>
      <w:r w:rsidRPr="00B503DE">
        <w:t xml:space="preserve">(5), 828-839. </w:t>
      </w:r>
    </w:p>
    <w:p w14:paraId="7E50BB06" w14:textId="77777777" w:rsidR="00B503DE" w:rsidRPr="00B503DE" w:rsidRDefault="00B503DE" w:rsidP="00B503DE">
      <w:pPr>
        <w:pStyle w:val="EndNoteBibliography"/>
        <w:ind w:left="720" w:hanging="720"/>
      </w:pPr>
      <w:r w:rsidRPr="00B503DE">
        <w:t xml:space="preserve">Huang, H., Fan, C., Li, M., Nie, H.-L., Wang, F.-B., Wang, H., . . . Zuo, X. (2020). COVID-19: A Call for Physical Scientists and Engineers. </w:t>
      </w:r>
      <w:r w:rsidRPr="00B503DE">
        <w:rPr>
          <w:i/>
        </w:rPr>
        <w:t>ACS nano</w:t>
      </w:r>
      <w:r w:rsidRPr="00B503DE">
        <w:t xml:space="preserve">. </w:t>
      </w:r>
    </w:p>
    <w:p w14:paraId="5FF56060" w14:textId="77777777" w:rsidR="00B503DE" w:rsidRPr="00B503DE" w:rsidRDefault="00B503DE" w:rsidP="00B503DE">
      <w:pPr>
        <w:pStyle w:val="EndNoteBibliography"/>
        <w:ind w:left="720" w:hanging="720"/>
      </w:pPr>
      <w:r w:rsidRPr="00B503DE">
        <w:t xml:space="preserve">Ivorra, B., Ferrández, M. R., Vela-Pérez, M., &amp; Ramos, A. M. (2020). Mathematical modeling of the spread of the coronavirus disease 2019 (COVID-19) taking into account the undetected infections. The case of China. </w:t>
      </w:r>
      <w:r w:rsidRPr="00B503DE">
        <w:rPr>
          <w:i/>
        </w:rPr>
        <w:t>Communications in Nonlinear Science and Numerical Simulation, 88</w:t>
      </w:r>
      <w:r w:rsidRPr="00B503DE">
        <w:t>, 105303. doi:https://doi.org/10.1016/j.cnsns.2020.105303</w:t>
      </w:r>
    </w:p>
    <w:p w14:paraId="3BEFEFFA" w14:textId="77777777" w:rsidR="00B503DE" w:rsidRPr="00B503DE" w:rsidRDefault="00B503DE" w:rsidP="00B503DE">
      <w:pPr>
        <w:pStyle w:val="EndNoteBibliography"/>
        <w:ind w:left="720" w:hanging="720"/>
      </w:pPr>
      <w:r w:rsidRPr="00B503DE">
        <w:t xml:space="preserve">Jiang, Y., Zhao, B., Li, X., Yang, X., Zhang, Z., &amp; Zhang, Y. (2009). Investigating a safe ventilation rate for the prevention of indoor SARS transmission: An attempt based on a simulation approach. </w:t>
      </w:r>
      <w:r w:rsidRPr="00B503DE">
        <w:rPr>
          <w:i/>
        </w:rPr>
        <w:t>Building Simulation, 2</w:t>
      </w:r>
      <w:r w:rsidRPr="00B503DE">
        <w:t>(4), 281-289. doi:10.1007/s12273-009-9325-7</w:t>
      </w:r>
    </w:p>
    <w:p w14:paraId="7978ECAC" w14:textId="77777777" w:rsidR="00B503DE" w:rsidRPr="00B503DE" w:rsidRDefault="00B503DE" w:rsidP="00B503DE">
      <w:pPr>
        <w:pStyle w:val="EndNoteBibliography"/>
        <w:ind w:left="720" w:hanging="720"/>
      </w:pPr>
      <w:r w:rsidRPr="00B503DE">
        <w:t xml:space="preserve">Kanamori, H. (2021). Rethinking environmental contamination and fomite transmission of SARS-CoV-2 in the healthcare. </w:t>
      </w:r>
      <w:r w:rsidRPr="00B503DE">
        <w:rPr>
          <w:i/>
        </w:rPr>
        <w:t>Journal of Infection, 82</w:t>
      </w:r>
      <w:r w:rsidRPr="00B503DE">
        <w:t xml:space="preserve">(1), e17-e18. </w:t>
      </w:r>
    </w:p>
    <w:p w14:paraId="7A2DD157" w14:textId="77777777" w:rsidR="00B503DE" w:rsidRPr="00B503DE" w:rsidRDefault="00B503DE" w:rsidP="00B503DE">
      <w:pPr>
        <w:pStyle w:val="EndNoteBibliography"/>
        <w:ind w:left="720" w:hanging="720"/>
      </w:pPr>
      <w:r w:rsidRPr="00B503DE">
        <w:t xml:space="preserve">Koopmans, M. (2021). SARS-CoV-2 and the human-animal interface: outbreaks on mink farms. </w:t>
      </w:r>
      <w:r w:rsidRPr="00B503DE">
        <w:rPr>
          <w:i/>
        </w:rPr>
        <w:t>The Lancet infectious diseases, 21</w:t>
      </w:r>
      <w:r w:rsidRPr="00B503DE">
        <w:t>(1), 18-19. doi:10.1016/S1473-3099(20)30912-9</w:t>
      </w:r>
    </w:p>
    <w:p w14:paraId="6F559D43" w14:textId="77777777" w:rsidR="00B503DE" w:rsidRPr="00B503DE" w:rsidRDefault="00B503DE" w:rsidP="00B503DE">
      <w:pPr>
        <w:pStyle w:val="EndNoteBibliography"/>
        <w:ind w:left="720" w:hanging="720"/>
      </w:pPr>
      <w:r w:rsidRPr="00B503DE">
        <w:t xml:space="preserve">Lamers, M. M., Beumer, J., van der Vaart, J., Knoops, K., Puschhof, J., Breugem, T. I., . . . Clevers, H. (2020). SARS-CoV-2 productively infects human gut enterocytes. </w:t>
      </w:r>
      <w:r w:rsidRPr="00B503DE">
        <w:rPr>
          <w:i/>
        </w:rPr>
        <w:t>Science, 369</w:t>
      </w:r>
      <w:r w:rsidRPr="00B503DE">
        <w:t>(6499), 50-54. doi:10.1126/science.abc1669</w:t>
      </w:r>
    </w:p>
    <w:p w14:paraId="2124D3A1" w14:textId="77777777" w:rsidR="00B503DE" w:rsidRPr="00B503DE" w:rsidRDefault="00B503DE" w:rsidP="00B503DE">
      <w:pPr>
        <w:pStyle w:val="EndNoteBibliography"/>
        <w:ind w:left="720" w:hanging="720"/>
      </w:pPr>
      <w:r w:rsidRPr="00B503DE">
        <w:t xml:space="preserve">Lednicky, J. A., Lauzardo, M., Fan, Z. H., Jutla, A., Tilly, T. B., Gangwar, M., . . . Wu, C.-Y. (2020). Viable SARS-CoV-2 in the air of a hospital room with COVID-19 patients. </w:t>
      </w:r>
      <w:r w:rsidRPr="00B503DE">
        <w:rPr>
          <w:i/>
        </w:rPr>
        <w:t>International Journal of Infectious Diseases, 100</w:t>
      </w:r>
      <w:r w:rsidRPr="00B503DE">
        <w:t>, 476-482. doi:https://doi.org/10.1016/j.ijid.2020.09.025</w:t>
      </w:r>
    </w:p>
    <w:p w14:paraId="1FF05588" w14:textId="77777777" w:rsidR="00B503DE" w:rsidRPr="00B503DE" w:rsidRDefault="00B503DE" w:rsidP="00B503DE">
      <w:pPr>
        <w:pStyle w:val="EndNoteBibliography"/>
        <w:ind w:left="720" w:hanging="720"/>
      </w:pPr>
      <w:r w:rsidRPr="00B503DE">
        <w:t xml:space="preserve">Lelieveld, J., Helleis, F., Borrmann, S., Cheng, Y., Drewnick, F., Haug, G., . . . Pöschl, U. (2020). Model Calculations of Aerosol Transmission and Infection Risk of COVID-19 in Indoor Environments. </w:t>
      </w:r>
      <w:r w:rsidRPr="00B503DE">
        <w:rPr>
          <w:i/>
        </w:rPr>
        <w:t>International Journal of Environmental Research and Public Health, 17</w:t>
      </w:r>
      <w:r w:rsidRPr="00B503DE">
        <w:t xml:space="preserve">(21), 8114. </w:t>
      </w:r>
    </w:p>
    <w:p w14:paraId="2F94C0E1" w14:textId="77777777" w:rsidR="00B503DE" w:rsidRPr="00B503DE" w:rsidRDefault="00B503DE" w:rsidP="00B503DE">
      <w:pPr>
        <w:pStyle w:val="EndNoteBibliography"/>
        <w:ind w:left="720" w:hanging="720"/>
      </w:pPr>
      <w:r w:rsidRPr="00B503DE">
        <w:t xml:space="preserve">Li, S., Xu, Y., Cai, J., Hu, D., &amp; He, Q. (2021). Integrated environment-occupant-pathogen information modeling to assess and communicate room-level outbreak risks of infectious diseases. </w:t>
      </w:r>
      <w:r w:rsidRPr="00B503DE">
        <w:rPr>
          <w:i/>
        </w:rPr>
        <w:t>Building and Environment, 187</w:t>
      </w:r>
      <w:r w:rsidRPr="00B503DE">
        <w:t xml:space="preserve">, 107394. </w:t>
      </w:r>
    </w:p>
    <w:p w14:paraId="7C4AE2E8" w14:textId="77777777" w:rsidR="00B503DE" w:rsidRPr="00B503DE" w:rsidRDefault="00B503DE" w:rsidP="00B503DE">
      <w:pPr>
        <w:pStyle w:val="EndNoteBibliography"/>
        <w:ind w:left="720" w:hanging="720"/>
      </w:pPr>
      <w:r w:rsidRPr="00B503DE">
        <w:t xml:space="preserve">Liu, J., Li, Y., Liu, L., Hu, X., Wang, X., Hu, H., . . . Wang, M. (2020). Infection of human sweat glands by SARS-CoV-2. </w:t>
      </w:r>
      <w:r w:rsidRPr="00B503DE">
        <w:rPr>
          <w:i/>
        </w:rPr>
        <w:t>Cell discovery, 6</w:t>
      </w:r>
      <w:r w:rsidRPr="00B503DE">
        <w:t xml:space="preserve">(1), 1-3. </w:t>
      </w:r>
    </w:p>
    <w:p w14:paraId="0FCCB1A8" w14:textId="77777777" w:rsidR="00B503DE" w:rsidRPr="00B503DE" w:rsidRDefault="00B503DE" w:rsidP="00B503DE">
      <w:pPr>
        <w:pStyle w:val="EndNoteBibliography"/>
        <w:ind w:left="720" w:hanging="720"/>
      </w:pPr>
      <w:r w:rsidRPr="00B503DE">
        <w:t xml:space="preserve">Liu, Y., Yan, L.-M., Wan, L., Xiang, T.-X., Le, A., Liu, J.-M., . . . Zhang, W. (2020). Viral dynamics in mild and severe cases of COVID-19. </w:t>
      </w:r>
      <w:r w:rsidRPr="00B503DE">
        <w:rPr>
          <w:i/>
        </w:rPr>
        <w:t>The Lancet infectious diseases</w:t>
      </w:r>
      <w:r w:rsidRPr="00B503DE">
        <w:t xml:space="preserve">. </w:t>
      </w:r>
    </w:p>
    <w:p w14:paraId="348655B0" w14:textId="77777777" w:rsidR="00B503DE" w:rsidRPr="00B503DE" w:rsidRDefault="00B503DE" w:rsidP="00B503DE">
      <w:pPr>
        <w:pStyle w:val="EndNoteBibliography"/>
        <w:ind w:left="720" w:hanging="720"/>
      </w:pPr>
      <w:r w:rsidRPr="00B503DE">
        <w:t xml:space="preserve">Lloyd-Smith, J. O., Schreiber, S. J., Kopp, P. E., &amp; Getz, W. M. (2005). Superspreading and the effect of individual variation on disease emergence. </w:t>
      </w:r>
      <w:r w:rsidRPr="00B503DE">
        <w:rPr>
          <w:i/>
        </w:rPr>
        <w:t>Nature, 438</w:t>
      </w:r>
      <w:r w:rsidRPr="00B503DE">
        <w:t xml:space="preserve">(7066), 355-359. </w:t>
      </w:r>
    </w:p>
    <w:p w14:paraId="752B33BB" w14:textId="77777777" w:rsidR="00B503DE" w:rsidRPr="00B503DE" w:rsidRDefault="00B503DE" w:rsidP="00B503DE">
      <w:pPr>
        <w:pStyle w:val="EndNoteBibliography"/>
        <w:ind w:left="720" w:hanging="720"/>
      </w:pPr>
      <w:r w:rsidRPr="00B503DE">
        <w:t xml:space="preserve">Lu, J., Gu, J., Li, K., Xu, C., Su, W., Lai, Z., . . . Yang, Z. (2020). COVID-19 outbreak associated with air conditioning in restaurant, Guangzhou, China, 2020. </w:t>
      </w:r>
      <w:r w:rsidRPr="00B503DE">
        <w:rPr>
          <w:i/>
        </w:rPr>
        <w:t>Emerging Infectious Diseases, 26</w:t>
      </w:r>
      <w:r w:rsidRPr="00B503DE">
        <w:t xml:space="preserve">(7), 1628. </w:t>
      </w:r>
    </w:p>
    <w:p w14:paraId="4120FB6B" w14:textId="77777777" w:rsidR="00B503DE" w:rsidRPr="00B503DE" w:rsidRDefault="00B503DE" w:rsidP="00B503DE">
      <w:pPr>
        <w:pStyle w:val="EndNoteBibliography"/>
        <w:ind w:left="720" w:hanging="720"/>
      </w:pPr>
      <w:r w:rsidRPr="00B503DE">
        <w:t xml:space="preserve">Luo, M., Hong, Y., &amp; Pantelic, J. (2021). Determining Building Natural Ventilation Potential via IoT-Based Air Quality Sensors. </w:t>
      </w:r>
      <w:r w:rsidRPr="00B503DE">
        <w:rPr>
          <w:i/>
        </w:rPr>
        <w:t>Frontiers in Environmental Science, 9</w:t>
      </w:r>
      <w:r w:rsidRPr="00B503DE">
        <w:t>(144). doi:10.3389/fenvs.2021.634570</w:t>
      </w:r>
    </w:p>
    <w:p w14:paraId="01A52AEE" w14:textId="77777777" w:rsidR="00B503DE" w:rsidRPr="00B503DE" w:rsidRDefault="00B503DE" w:rsidP="00B503DE">
      <w:pPr>
        <w:pStyle w:val="EndNoteBibliography"/>
        <w:ind w:left="720" w:hanging="720"/>
      </w:pPr>
      <w:r w:rsidRPr="00B503DE">
        <w:t xml:space="preserve">Ma, B., &amp; Darquenne, C. (2011). Aerosol deposition characteristics in distal acinar airways under cyclic breathing conditions. </w:t>
      </w:r>
      <w:r w:rsidRPr="00B503DE">
        <w:rPr>
          <w:i/>
        </w:rPr>
        <w:t>Journal of Applied Physiology, 110</w:t>
      </w:r>
      <w:r w:rsidRPr="00B503DE">
        <w:t>(5), 1271-1282. doi:10.1152/japplphysiol.00735.2010</w:t>
      </w:r>
    </w:p>
    <w:p w14:paraId="1C101400" w14:textId="77777777" w:rsidR="00B503DE" w:rsidRPr="00B503DE" w:rsidRDefault="00B503DE" w:rsidP="00B503DE">
      <w:pPr>
        <w:pStyle w:val="EndNoteBibliography"/>
        <w:ind w:left="720" w:hanging="720"/>
      </w:pPr>
      <w:r w:rsidRPr="00B503DE">
        <w:t xml:space="preserve">Ma, J., Qi, X., Chen, H., Li, X., Zhang, Z., Wang, H., . . . Morawska, L. (2020). Coronavirus Disease 2019 Patients in Earlier Stages Exhaled Millions of Severe Acute Respiratory Syndrome Coronavirus 2 Per Hour. </w:t>
      </w:r>
      <w:r w:rsidRPr="00B503DE">
        <w:rPr>
          <w:i/>
        </w:rPr>
        <w:t>Clinical Infectious Diseases</w:t>
      </w:r>
      <w:r w:rsidRPr="00B503DE">
        <w:t>. doi:https://doi.org/10.1093/cid/ciaa1283</w:t>
      </w:r>
    </w:p>
    <w:p w14:paraId="27A8B2DA" w14:textId="77777777" w:rsidR="00B503DE" w:rsidRPr="00B503DE" w:rsidRDefault="00B503DE" w:rsidP="00B503DE">
      <w:pPr>
        <w:pStyle w:val="EndNoteBibliography"/>
        <w:ind w:left="720" w:hanging="720"/>
      </w:pPr>
      <w:r w:rsidRPr="00B503DE">
        <w:t xml:space="preserve">Malashenko, A., Tsuda, A., &amp; Haber, S. (2009). Propagation and breakup of liquid menisci and aerosol generation in small airways. </w:t>
      </w:r>
      <w:r w:rsidRPr="00B503DE">
        <w:rPr>
          <w:i/>
        </w:rPr>
        <w:t>Journal of aerosol medicine and pulmonary drug delivery, 22</w:t>
      </w:r>
      <w:r w:rsidRPr="00B503DE">
        <w:t xml:space="preserve">(4), 341-353. </w:t>
      </w:r>
    </w:p>
    <w:p w14:paraId="259988B7" w14:textId="77777777" w:rsidR="00B503DE" w:rsidRPr="00B503DE" w:rsidRDefault="00B503DE" w:rsidP="00B503DE">
      <w:pPr>
        <w:pStyle w:val="EndNoteBibliography"/>
        <w:ind w:left="720" w:hanging="720"/>
      </w:pPr>
      <w:r w:rsidRPr="00B503DE">
        <w:t xml:space="preserve">Mason, R. J. (2020). Pathogenesis of COVID-19 from a cell biology perspective. </w:t>
      </w:r>
      <w:r w:rsidRPr="00B503DE">
        <w:rPr>
          <w:i/>
        </w:rPr>
        <w:t>European Respiratory Journal, 55</w:t>
      </w:r>
      <w:r w:rsidRPr="00B503DE">
        <w:t>(4), 2000607. doi:10.1183/13993003.00607-2020</w:t>
      </w:r>
    </w:p>
    <w:p w14:paraId="5784741D" w14:textId="77777777" w:rsidR="00B503DE" w:rsidRPr="00B503DE" w:rsidRDefault="00B503DE" w:rsidP="00B503DE">
      <w:pPr>
        <w:pStyle w:val="EndNoteBibliography"/>
        <w:ind w:left="720" w:hanging="720"/>
      </w:pPr>
      <w:r w:rsidRPr="00B503DE">
        <w:lastRenderedPageBreak/>
        <w:t xml:space="preserve">Medema, G., Heijnen, L., Elsinga, G., Italiaander, R., &amp; Brouwer, A. (2020). Presence of SARS-Coronavirus-2 in sewage. </w:t>
      </w:r>
      <w:r w:rsidRPr="00B503DE">
        <w:rPr>
          <w:i/>
        </w:rPr>
        <w:t>medRxiv</w:t>
      </w:r>
      <w:r w:rsidRPr="00B503DE">
        <w:t>, 2020.2003.2029.20045880. doi:10.1101/2020.03.29.20045880</w:t>
      </w:r>
    </w:p>
    <w:p w14:paraId="5D28637F" w14:textId="77777777" w:rsidR="00B503DE" w:rsidRPr="00B503DE" w:rsidRDefault="00B503DE" w:rsidP="00B503DE">
      <w:pPr>
        <w:pStyle w:val="EndNoteBibliography"/>
        <w:ind w:left="720" w:hanging="720"/>
      </w:pPr>
      <w:r w:rsidRPr="00B503DE">
        <w:t xml:space="preserve">Ménache, M. G., Hanna, L. M., Gross, E. A., Lou, S. R., Zinreich, S. J., Leopold, D. A., . . . Miller, F. J. (1997). Upper respiratory tract surface areas and volumes of laboratory animals and humans: considerations for dosimetry models. </w:t>
      </w:r>
      <w:r w:rsidRPr="00B503DE">
        <w:rPr>
          <w:i/>
        </w:rPr>
        <w:t>J Toxicol Environ Health, 50</w:t>
      </w:r>
      <w:r w:rsidRPr="00B503DE">
        <w:t>(5), 475-506. doi:10.1080/00984109708984003</w:t>
      </w:r>
    </w:p>
    <w:p w14:paraId="0588E073" w14:textId="77777777" w:rsidR="00B503DE" w:rsidRPr="00B503DE" w:rsidRDefault="00B503DE" w:rsidP="00B503DE">
      <w:pPr>
        <w:pStyle w:val="EndNoteBibliography"/>
        <w:ind w:left="720" w:hanging="720"/>
      </w:pPr>
      <w:r w:rsidRPr="00B503DE">
        <w:t xml:space="preserve">Menachemi, N., Yiannoutsos, C. T., Dixon, B. E., Duszynski, T. J., Fadel, W. F., Wools-Kaloustian, K. K., . . . Halverson, P. K. (2020). Population Point Prevalence of SARS-CoV-2 Infection Based on a Statewide Random Sample - Indiana, April 25-29, 2020. </w:t>
      </w:r>
      <w:r w:rsidRPr="00B503DE">
        <w:rPr>
          <w:i/>
        </w:rPr>
        <w:t>MMWR. Morbidity and mortality weekly report, 69</w:t>
      </w:r>
      <w:r w:rsidRPr="00B503DE">
        <w:t>(29), 960-964. doi:10.15585/mmwr.mm6929e1</w:t>
      </w:r>
    </w:p>
    <w:p w14:paraId="682A50C7" w14:textId="77777777" w:rsidR="00B503DE" w:rsidRPr="00B503DE" w:rsidRDefault="00B503DE" w:rsidP="00B503DE">
      <w:pPr>
        <w:pStyle w:val="EndNoteBibliography"/>
        <w:ind w:left="720" w:hanging="720"/>
      </w:pPr>
      <w:r w:rsidRPr="00B503DE">
        <w:t xml:space="preserve">Miller, E., Hoschler, K., Hardelid, P., Stanford, E., Andrews, N., &amp; Zambon, M. (2010). Incidence of 2009 pandemic influenza A H1N1 infection in England: a cross-sectional serological study. </w:t>
      </w:r>
      <w:r w:rsidRPr="00B503DE">
        <w:rPr>
          <w:i/>
        </w:rPr>
        <w:t>The Lancet, 375</w:t>
      </w:r>
      <w:r w:rsidRPr="00B503DE">
        <w:t>(9720), 1100-1108. doi:https://doi.org/10.1016/S0140-6736(09)62126-7</w:t>
      </w:r>
    </w:p>
    <w:p w14:paraId="4149AA3F" w14:textId="77777777" w:rsidR="00B503DE" w:rsidRPr="00B503DE" w:rsidRDefault="00B503DE" w:rsidP="00B503DE">
      <w:pPr>
        <w:pStyle w:val="EndNoteBibliography"/>
        <w:ind w:left="720" w:hanging="720"/>
      </w:pPr>
      <w:r w:rsidRPr="00B503DE">
        <w:t xml:space="preserve">Miller, S. L., Nazaroff, W. W., Jimenez, J. L., Boerstra, A., Buonanno, G., Dancer, S. J., . . . Noakes, C. (2021). Transmission of SARS‐CoV‐2 by inhalation of respiratory aerosol in the Skagit Valley Chorale superspreading event. </w:t>
      </w:r>
      <w:r w:rsidRPr="00B503DE">
        <w:rPr>
          <w:i/>
        </w:rPr>
        <w:t>Indoor air, 31</w:t>
      </w:r>
      <w:r w:rsidRPr="00B503DE">
        <w:t xml:space="preserve">(2), 314-323. </w:t>
      </w:r>
    </w:p>
    <w:p w14:paraId="32A45724" w14:textId="77777777" w:rsidR="00B503DE" w:rsidRPr="00B503DE" w:rsidRDefault="00B503DE" w:rsidP="00B503DE">
      <w:pPr>
        <w:pStyle w:val="EndNoteBibliography"/>
        <w:ind w:left="720" w:hanging="720"/>
      </w:pPr>
      <w:r w:rsidRPr="00B503DE">
        <w:t xml:space="preserve">Mittal, R., Ni, R., &amp; Seo, J.-H. (2020). The flow physics of COVID-19. </w:t>
      </w:r>
      <w:r w:rsidRPr="00B503DE">
        <w:rPr>
          <w:i/>
        </w:rPr>
        <w:t>Journal of Fluid Mechanics, 894</w:t>
      </w:r>
      <w:r w:rsidRPr="00B503DE">
        <w:t>, F2. doi:10.1017/jfm.2020.330</w:t>
      </w:r>
    </w:p>
    <w:p w14:paraId="0EB6FB83" w14:textId="77777777" w:rsidR="00B503DE" w:rsidRPr="00B503DE" w:rsidRDefault="00B503DE" w:rsidP="00B503DE">
      <w:pPr>
        <w:pStyle w:val="EndNoteBibliography"/>
        <w:ind w:left="720" w:hanging="720"/>
      </w:pPr>
      <w:r w:rsidRPr="00B503DE">
        <w:t xml:space="preserve">Miura, F., Kitajima, M., &amp; Omori, R. (2021). Duration of SARS-CoV-2 viral shedding in faeces as a parameter for wastewater-based epidemiology: Re-analysis of patient data using a shedding dynamics model. </w:t>
      </w:r>
      <w:r w:rsidRPr="00B503DE">
        <w:rPr>
          <w:i/>
        </w:rPr>
        <w:t>Science of the Total Environment, 769</w:t>
      </w:r>
      <w:r w:rsidRPr="00B503DE">
        <w:t>, 144549. doi:https://doi.org/10.1016/j.scitotenv.2020.144549</w:t>
      </w:r>
    </w:p>
    <w:p w14:paraId="178CA4CE" w14:textId="77777777" w:rsidR="00B503DE" w:rsidRPr="00B503DE" w:rsidRDefault="00B503DE" w:rsidP="00B503DE">
      <w:pPr>
        <w:pStyle w:val="EndNoteBibliography"/>
        <w:ind w:left="720" w:hanging="720"/>
      </w:pPr>
      <w:r w:rsidRPr="00B503DE">
        <w:t xml:space="preserve">Mondelli, M. U., Colaneri, M., Seminari, E. M., Baldanti, F., &amp; Bruno, R. (2020). Low risk of SARS-CoV-2 transmission by fomites in real-life conditions. </w:t>
      </w:r>
      <w:r w:rsidRPr="00B503DE">
        <w:rPr>
          <w:i/>
        </w:rPr>
        <w:t>The Lancet infectious diseases</w:t>
      </w:r>
      <w:r w:rsidRPr="00B503DE">
        <w:t xml:space="preserve">. </w:t>
      </w:r>
    </w:p>
    <w:p w14:paraId="24E1D48A" w14:textId="77777777" w:rsidR="00B503DE" w:rsidRPr="00B503DE" w:rsidRDefault="00B503DE" w:rsidP="00B503DE">
      <w:pPr>
        <w:pStyle w:val="EndNoteBibliography"/>
        <w:ind w:left="720" w:hanging="720"/>
      </w:pPr>
      <w:r w:rsidRPr="00B503DE">
        <w:t xml:space="preserve">Morawska, L., Allen, J., Bahnfleth, W., Bluyssen, P. M., Boerstra, A., Buonanno, G., . . . Yao, M. (2021). A paradigm shift to combat indoor respiratory infection. </w:t>
      </w:r>
      <w:r w:rsidRPr="00B503DE">
        <w:rPr>
          <w:i/>
        </w:rPr>
        <w:t>Science, 372</w:t>
      </w:r>
      <w:r w:rsidRPr="00B503DE">
        <w:t>(6543), 689-691. doi:10.1126/science.abg2025</w:t>
      </w:r>
    </w:p>
    <w:p w14:paraId="4AEA44E1" w14:textId="77777777" w:rsidR="00B503DE" w:rsidRPr="00B503DE" w:rsidRDefault="00B503DE" w:rsidP="00B503DE">
      <w:pPr>
        <w:pStyle w:val="EndNoteBibliography"/>
        <w:ind w:left="720" w:hanging="720"/>
      </w:pPr>
      <w:r w:rsidRPr="00B503DE">
        <w:t xml:space="preserve">Moser, M. R., Bender, T. R., Margolis, H. S., Noble, G. R., Kendal, A. P., &amp; Ritter, D. G. (1979). An outbreak of influenza aboard a commercial airliner. </w:t>
      </w:r>
      <w:r w:rsidRPr="00B503DE">
        <w:rPr>
          <w:i/>
        </w:rPr>
        <w:t>American journal of epidemiology, 110</w:t>
      </w:r>
      <w:r w:rsidRPr="00B503DE">
        <w:t xml:space="preserve">(1), 1-6. </w:t>
      </w:r>
    </w:p>
    <w:p w14:paraId="4637D23D" w14:textId="77777777" w:rsidR="00B503DE" w:rsidRPr="00B503DE" w:rsidRDefault="00B503DE" w:rsidP="00B503DE">
      <w:pPr>
        <w:pStyle w:val="EndNoteBibliography"/>
        <w:ind w:left="720" w:hanging="720"/>
      </w:pPr>
      <w:r w:rsidRPr="00B503DE">
        <w:t xml:space="preserve">Niazi, S., Groth, R., Spann, K., &amp; Johnson, G. R. (2020). The role of respiratory droplet physicochemistry in limiting and promoting the airborne transmission of human coronaviruses: A critical review. </w:t>
      </w:r>
      <w:r w:rsidRPr="00B503DE">
        <w:rPr>
          <w:i/>
        </w:rPr>
        <w:t>Environmental Pollution</w:t>
      </w:r>
      <w:r w:rsidRPr="00B503DE">
        <w:t>, 115767. doi:https://doi.org/10.1016/j.envpol.2020.115767</w:t>
      </w:r>
    </w:p>
    <w:p w14:paraId="3A48C8EF" w14:textId="77777777" w:rsidR="00B503DE" w:rsidRPr="00B503DE" w:rsidRDefault="00B503DE" w:rsidP="00B503DE">
      <w:pPr>
        <w:pStyle w:val="EndNoteBibliography"/>
        <w:ind w:left="720" w:hanging="720"/>
      </w:pPr>
      <w:r w:rsidRPr="00B503DE">
        <w:t xml:space="preserve">Ochs, M., Nyengaard, J. R., Jung, A., Knudsen, L., Voigt, M., Wahlers, T., . . . Gundersen, H. J. (2004). The number of alveoli in the human lung. </w:t>
      </w:r>
      <w:r w:rsidRPr="00B503DE">
        <w:rPr>
          <w:i/>
        </w:rPr>
        <w:t>Am J Respir Crit Care Med, 169</w:t>
      </w:r>
      <w:r w:rsidRPr="00B503DE">
        <w:t>(1), 120-124. doi:10.1164/rccm.200308-1107OC</w:t>
      </w:r>
    </w:p>
    <w:p w14:paraId="043CD129" w14:textId="77777777" w:rsidR="00B503DE" w:rsidRPr="00B503DE" w:rsidRDefault="00B503DE" w:rsidP="00B503DE">
      <w:pPr>
        <w:pStyle w:val="EndNoteBibliography"/>
        <w:ind w:left="720" w:hanging="720"/>
      </w:pPr>
      <w:r w:rsidRPr="00B503DE">
        <w:t xml:space="preserve">Ogando, N., Dalebout, T., Zevenhoven-Dobbe, J. C., Limpens, R. W., van der Meer, Y., Caly, L., . . . Barcena, M. (2020). SARS-coronavirus-2 replication in Vero E6 cells: replication kinetics, rapid adaptation and cytopathology. </w:t>
      </w:r>
      <w:r w:rsidRPr="00B503DE">
        <w:rPr>
          <w:i/>
        </w:rPr>
        <w:t>bioRxiv</w:t>
      </w:r>
      <w:r w:rsidRPr="00B503DE">
        <w:t xml:space="preserve">. </w:t>
      </w:r>
    </w:p>
    <w:p w14:paraId="0731607C" w14:textId="77777777" w:rsidR="00B503DE" w:rsidRPr="00B503DE" w:rsidRDefault="00B503DE" w:rsidP="00B503DE">
      <w:pPr>
        <w:pStyle w:val="EndNoteBibliography"/>
        <w:ind w:left="720" w:hanging="720"/>
      </w:pPr>
      <w:r w:rsidRPr="00B503DE">
        <w:t xml:space="preserve">Olmedo, I., Nielsen, P. V., de Adana, M. R., Grzelecki, P., &amp; Jensen, R. L. (2010). </w:t>
      </w:r>
      <w:r w:rsidRPr="00B503DE">
        <w:rPr>
          <w:i/>
        </w:rPr>
        <w:t>Study of the Human Breathing Flow Profile in a Room with Three Different Ventilation Strategies.</w:t>
      </w:r>
      <w:r w:rsidRPr="00B503DE">
        <w:t xml:space="preserve"> Paper presented at the ASHRAE IAQ Conference 2010.</w:t>
      </w:r>
    </w:p>
    <w:p w14:paraId="689ECC1C" w14:textId="77777777" w:rsidR="00B503DE" w:rsidRPr="00B503DE" w:rsidRDefault="00B503DE" w:rsidP="00B503DE">
      <w:pPr>
        <w:pStyle w:val="EndNoteBibliography"/>
        <w:ind w:left="720" w:hanging="720"/>
      </w:pPr>
      <w:r w:rsidRPr="00B503DE">
        <w:t xml:space="preserve">Opriessnig, T., &amp; Huang, Y.-W. (2020). Update on possible animal sources for COVID-19 in humans. </w:t>
      </w:r>
      <w:r w:rsidRPr="00B503DE">
        <w:rPr>
          <w:i/>
        </w:rPr>
        <w:t>Xenotransplantation, 27</w:t>
      </w:r>
      <w:r w:rsidRPr="00B503DE">
        <w:t>(3), e12621-e12621. doi:10.1111/xen.12621</w:t>
      </w:r>
    </w:p>
    <w:p w14:paraId="598A2159" w14:textId="77777777" w:rsidR="00B503DE" w:rsidRPr="00B503DE" w:rsidRDefault="00B503DE" w:rsidP="00B503DE">
      <w:pPr>
        <w:pStyle w:val="EndNoteBibliography"/>
        <w:ind w:left="720" w:hanging="720"/>
      </w:pPr>
      <w:r w:rsidRPr="00B503DE">
        <w:t xml:space="preserve">Ott, W., Klepeis, N., &amp; Switzer, P. (2008). Air change rates of motor vehicles and in-vehicle pollutant concentrations from secondhand smoke. </w:t>
      </w:r>
      <w:r w:rsidRPr="00B503DE">
        <w:rPr>
          <w:i/>
        </w:rPr>
        <w:t>Journal of Exposure Science &amp; Environmental Epidemiology, 18</w:t>
      </w:r>
      <w:r w:rsidRPr="00B503DE">
        <w:t>(3), 312-325. doi:10.1038/sj.jes.7500601</w:t>
      </w:r>
    </w:p>
    <w:p w14:paraId="4EAF92F0" w14:textId="77777777" w:rsidR="00B503DE" w:rsidRPr="00B503DE" w:rsidRDefault="00B503DE" w:rsidP="00B503DE">
      <w:pPr>
        <w:pStyle w:val="EndNoteBibliography"/>
        <w:ind w:left="720" w:hanging="720"/>
      </w:pPr>
      <w:r w:rsidRPr="00B503DE">
        <w:t xml:space="preserve">Pan, M., Eiguren‐Fernandez, A., Hsieh, H., Afshar‐Mohajer, N., Hering, S., Lednicky, J., . . . Wu, C. Y. (2016). Efficient collection of viable virus aerosol through laminar‐flow, water‐based condensational particle growth. </w:t>
      </w:r>
      <w:r w:rsidRPr="00B503DE">
        <w:rPr>
          <w:i/>
        </w:rPr>
        <w:t>Journal of applied microbiology, 120</w:t>
      </w:r>
      <w:r w:rsidRPr="00B503DE">
        <w:t xml:space="preserve">(3), 805-815. </w:t>
      </w:r>
    </w:p>
    <w:p w14:paraId="5E5CCFD1" w14:textId="77777777" w:rsidR="00B503DE" w:rsidRPr="00B503DE" w:rsidRDefault="00B503DE" w:rsidP="00B503DE">
      <w:pPr>
        <w:pStyle w:val="EndNoteBibliography"/>
        <w:ind w:left="720" w:hanging="720"/>
      </w:pPr>
      <w:r w:rsidRPr="00B503DE">
        <w:lastRenderedPageBreak/>
        <w:t xml:space="preserve">Paoli, D., Pallotti, F., Turriziani, O., Mazzuti, L., Antonelli, G., Lenzi, A., &amp; Lombardo, F. (2021). SARS-CoV-2 presence in seminal fluid: Myth or reality. </w:t>
      </w:r>
      <w:r w:rsidRPr="00B503DE">
        <w:rPr>
          <w:i/>
        </w:rPr>
        <w:t>Andrology, 9</w:t>
      </w:r>
      <w:r w:rsidRPr="00B503DE">
        <w:t>(1), 23-26. doi:https://doi.org/10.1111/andr.12825</w:t>
      </w:r>
    </w:p>
    <w:p w14:paraId="2373B8FF" w14:textId="77777777" w:rsidR="00B503DE" w:rsidRPr="00B503DE" w:rsidRDefault="00B503DE" w:rsidP="00B503DE">
      <w:pPr>
        <w:pStyle w:val="EndNoteBibliography"/>
        <w:ind w:left="720" w:hanging="720"/>
      </w:pPr>
      <w:r w:rsidRPr="00B503DE">
        <w:t xml:space="preserve">Papoutsis, A., Borody, T., Dolai, S., Daniels, J., Steinberg, S., Barrows, B., &amp; Hazan, S. (2021). Detection of SARS-CoV-2 from patient fecal samples by whole genome sequencing. </w:t>
      </w:r>
      <w:r w:rsidRPr="00B503DE">
        <w:rPr>
          <w:i/>
        </w:rPr>
        <w:t>Gut pathogens, 13</w:t>
      </w:r>
      <w:r w:rsidRPr="00B503DE">
        <w:t xml:space="preserve">(1), 1-8. </w:t>
      </w:r>
    </w:p>
    <w:p w14:paraId="19053871" w14:textId="77777777" w:rsidR="00B503DE" w:rsidRPr="00B503DE" w:rsidRDefault="00B503DE" w:rsidP="00B503DE">
      <w:pPr>
        <w:pStyle w:val="EndNoteBibliography"/>
        <w:ind w:left="720" w:hanging="720"/>
      </w:pPr>
      <w:r w:rsidRPr="00B503DE">
        <w:t xml:space="preserve">Qian, H., Miao, T., LIU, L., Zheng, X., Luo, D., &amp; Li, Y. (2020). Indoor transmission of SARS-CoV-2. </w:t>
      </w:r>
      <w:r w:rsidRPr="00B503DE">
        <w:rPr>
          <w:i/>
        </w:rPr>
        <w:t>medRxiv</w:t>
      </w:r>
      <w:r w:rsidRPr="00B503DE">
        <w:t>, 2020.2004.2004.20053058. doi:10.1101/2020.04.04.20053058</w:t>
      </w:r>
    </w:p>
    <w:p w14:paraId="13A50208" w14:textId="77777777" w:rsidR="00B503DE" w:rsidRPr="00B503DE" w:rsidRDefault="00B503DE" w:rsidP="00B503DE">
      <w:pPr>
        <w:pStyle w:val="EndNoteBibliography"/>
        <w:ind w:left="720" w:hanging="720"/>
      </w:pPr>
      <w:r w:rsidRPr="00B503DE">
        <w:t>Qu, G., Li, X., Hu, L., &amp; Jiang, G. (2020). An imperative need for research on the role of environmental factors in transmission of novel coronavirus (COVID-19). In: ACS Publications.</w:t>
      </w:r>
    </w:p>
    <w:p w14:paraId="17C1D4FE" w14:textId="77777777" w:rsidR="00B503DE" w:rsidRPr="00B503DE" w:rsidRDefault="00B503DE" w:rsidP="00B503DE">
      <w:pPr>
        <w:pStyle w:val="EndNoteBibliography"/>
        <w:ind w:left="720" w:hanging="720"/>
      </w:pPr>
      <w:r w:rsidRPr="00B503DE">
        <w:t xml:space="preserve">Rapeport, G., Smith, E., Gilbert, A., Catchpole, A., McShane, H., &amp; Chiu, C. (2021). SARS-CoV-2 Human Challenge Studies—Establishing the Model during an Evolving Pandemic. </w:t>
      </w:r>
      <w:r w:rsidRPr="00B503DE">
        <w:rPr>
          <w:i/>
        </w:rPr>
        <w:t>New England Journal of Medicine</w:t>
      </w:r>
      <w:r w:rsidRPr="00B503DE">
        <w:t xml:space="preserve">. </w:t>
      </w:r>
    </w:p>
    <w:p w14:paraId="74A14700" w14:textId="77777777" w:rsidR="00B503DE" w:rsidRPr="00B503DE" w:rsidRDefault="00B503DE" w:rsidP="00B503DE">
      <w:pPr>
        <w:pStyle w:val="EndNoteBibliography"/>
        <w:ind w:left="720" w:hanging="720"/>
      </w:pPr>
      <w:r w:rsidRPr="00B503DE">
        <w:t xml:space="preserve">Rasmussen, A. L., &amp; Popescu, S. V. (2021). SARS-CoV-2 transmission without symptoms. </w:t>
      </w:r>
      <w:r w:rsidRPr="00B503DE">
        <w:rPr>
          <w:i/>
        </w:rPr>
        <w:t>Science, 371</w:t>
      </w:r>
      <w:r w:rsidRPr="00B503DE">
        <w:t>(6535), 1206-1207. doi:10.1126/science.abf9569</w:t>
      </w:r>
    </w:p>
    <w:p w14:paraId="084E74FA" w14:textId="77777777" w:rsidR="00B503DE" w:rsidRPr="00B503DE" w:rsidRDefault="00B503DE" w:rsidP="00B503DE">
      <w:pPr>
        <w:pStyle w:val="EndNoteBibliography"/>
        <w:ind w:left="720" w:hanging="720"/>
      </w:pPr>
      <w:r w:rsidRPr="00B503DE">
        <w:t xml:space="preserve">Redrow, J., Mao, S., Celik, I., Posada, J. A., &amp; Feng, Z.-g. (2011). Modeling the evaporation and dispersion of airborne sputum droplets expelled from a human cough. </w:t>
      </w:r>
      <w:r w:rsidRPr="00B503DE">
        <w:rPr>
          <w:i/>
        </w:rPr>
        <w:t>Building and Environment, 46</w:t>
      </w:r>
      <w:r w:rsidRPr="00B503DE">
        <w:t xml:space="preserve">(10), 2042-2051. </w:t>
      </w:r>
    </w:p>
    <w:p w14:paraId="07B31DEC" w14:textId="77777777" w:rsidR="00B503DE" w:rsidRPr="00B503DE" w:rsidRDefault="00B503DE" w:rsidP="00B503DE">
      <w:pPr>
        <w:pStyle w:val="EndNoteBibliography"/>
        <w:ind w:left="720" w:hanging="720"/>
      </w:pPr>
      <w:r w:rsidRPr="00B503DE">
        <w:t xml:space="preserve">Scharfman, B. E., Techet, A. H., Bush, J. W. M., &amp; Bourouiba, L. (2016). Visualization of sneeze ejecta: steps of fluid fragmentation leading to respiratory droplets. </w:t>
      </w:r>
      <w:r w:rsidRPr="00B503DE">
        <w:rPr>
          <w:i/>
        </w:rPr>
        <w:t>Experiments in Fluids, 57</w:t>
      </w:r>
      <w:r w:rsidRPr="00B503DE">
        <w:t>(2), 24. doi:10.1007/s00348-015-2078-4</w:t>
      </w:r>
    </w:p>
    <w:p w14:paraId="55E3132B" w14:textId="77777777" w:rsidR="00B503DE" w:rsidRPr="00B503DE" w:rsidRDefault="00B503DE" w:rsidP="00B503DE">
      <w:pPr>
        <w:pStyle w:val="EndNoteBibliography"/>
        <w:ind w:left="720" w:hanging="720"/>
      </w:pPr>
      <w:r w:rsidRPr="00B503DE">
        <w:t xml:space="preserve">Shen, Z., Ning, F., Zhou, W., He, X., Lin, C., Chin, D. P., . . . Schuchat, A. (2004). Superspreading sars events, Beijing, 2003. </w:t>
      </w:r>
      <w:r w:rsidRPr="00B503DE">
        <w:rPr>
          <w:i/>
        </w:rPr>
        <w:t>Emerging Infectious Diseases, 10</w:t>
      </w:r>
      <w:r w:rsidRPr="00B503DE">
        <w:t xml:space="preserve">(2), 256. </w:t>
      </w:r>
    </w:p>
    <w:p w14:paraId="01711774" w14:textId="77777777" w:rsidR="00B503DE" w:rsidRPr="00B503DE" w:rsidRDefault="00B503DE" w:rsidP="00B503DE">
      <w:pPr>
        <w:pStyle w:val="EndNoteBibliography"/>
        <w:ind w:left="720" w:hanging="720"/>
      </w:pPr>
      <w:r w:rsidRPr="00B503DE">
        <w:t xml:space="preserve">Shi, J., Wen, Z., Zhong, G., Yang, H., Wang, C., Huang, B., . . . Sun, Z. (2020). Susceptibility of ferrets, cats, dogs, and other domesticated animals to SARS–coronavirus 2. </w:t>
      </w:r>
      <w:r w:rsidRPr="00B503DE">
        <w:rPr>
          <w:i/>
        </w:rPr>
        <w:t>Science, 368</w:t>
      </w:r>
      <w:r w:rsidRPr="00B503DE">
        <w:t xml:space="preserve">(6494), 1016-1020. </w:t>
      </w:r>
    </w:p>
    <w:p w14:paraId="35B9A647" w14:textId="77777777" w:rsidR="00B503DE" w:rsidRPr="00B503DE" w:rsidRDefault="00B503DE" w:rsidP="00B503DE">
      <w:pPr>
        <w:pStyle w:val="EndNoteBibliography"/>
        <w:ind w:left="720" w:hanging="720"/>
      </w:pPr>
      <w:r w:rsidRPr="00B503DE">
        <w:t xml:space="preserve">Siebert, T. A., &amp; Rugonyi, S. (2008). Influence of Liquid-Layer Thickness on Pulmonary Surfactant Spreading and Collapse. </w:t>
      </w:r>
      <w:r w:rsidRPr="00B503DE">
        <w:rPr>
          <w:i/>
        </w:rPr>
        <w:t>Biophysical Journal, 95</w:t>
      </w:r>
      <w:r w:rsidRPr="00B503DE">
        <w:t>(10), 4549-4559. doi:https://doi.org/10.1529/biophysj.107.127654</w:t>
      </w:r>
    </w:p>
    <w:p w14:paraId="60BB500D" w14:textId="77777777" w:rsidR="00B503DE" w:rsidRPr="00B503DE" w:rsidRDefault="00B503DE" w:rsidP="00B503DE">
      <w:pPr>
        <w:pStyle w:val="EndNoteBibliography"/>
        <w:ind w:left="720" w:hanging="720"/>
      </w:pPr>
      <w:r w:rsidRPr="00B503DE">
        <w:t xml:space="preserve">Smith, C. B., Booth, C. J., &amp; Pedersen, J. A. (2011). Fate of Prions in Soil: A Review. </w:t>
      </w:r>
      <w:r w:rsidRPr="00B503DE">
        <w:rPr>
          <w:i/>
        </w:rPr>
        <w:t>J Environ Qual, 40</w:t>
      </w:r>
      <w:r w:rsidRPr="00B503DE">
        <w:t>(2), 449-461. doi:10.2134/jeq2010.0412</w:t>
      </w:r>
    </w:p>
    <w:p w14:paraId="00E317D4" w14:textId="77777777" w:rsidR="00B503DE" w:rsidRPr="00B503DE" w:rsidRDefault="00B503DE" w:rsidP="00B503DE">
      <w:pPr>
        <w:pStyle w:val="EndNoteBibliography"/>
        <w:ind w:left="720" w:hanging="720"/>
      </w:pPr>
      <w:r w:rsidRPr="00B503DE">
        <w:t xml:space="preserve">Smither, S. J., Eastaugh, L. S., Findlay, J. S., &amp; Lever, M. S. (2020). Experimental aerosol survival of SARS-CoV-2 in artificial saliva and tissue culture media at medium and high humidity. </w:t>
      </w:r>
      <w:r w:rsidRPr="00B503DE">
        <w:rPr>
          <w:i/>
        </w:rPr>
        <w:t>Emerging Microbes &amp; Infections, 9</w:t>
      </w:r>
      <w:r w:rsidRPr="00B503DE">
        <w:t>(1), 1415-1417. doi:10.1080/22221751.2020.1777906</w:t>
      </w:r>
    </w:p>
    <w:p w14:paraId="52157CA1" w14:textId="77777777" w:rsidR="00B503DE" w:rsidRPr="00B503DE" w:rsidRDefault="00B503DE" w:rsidP="00B503DE">
      <w:pPr>
        <w:pStyle w:val="EndNoteBibliography"/>
        <w:ind w:left="720" w:hanging="720"/>
      </w:pPr>
      <w:r w:rsidRPr="00B503DE">
        <w:t xml:space="preserve">Spinato, G., Fabbris, C., Polesel, J., Cazzador, D., Borsetto, D., Hopkins, C., &amp; Boscolo-Rizzo, P. (2020). Alterations in Smell or Taste in Mildly Symptomatic Outpatients With SARS-CoV-2 Infection. </w:t>
      </w:r>
      <w:r w:rsidRPr="00B503DE">
        <w:rPr>
          <w:i/>
        </w:rPr>
        <w:t>JAMA, 323</w:t>
      </w:r>
      <w:r w:rsidRPr="00B503DE">
        <w:t>(20), 2089-2090. doi:10.1001/jama.2020.6771</w:t>
      </w:r>
    </w:p>
    <w:p w14:paraId="4B7492F8" w14:textId="77777777" w:rsidR="00B503DE" w:rsidRPr="00B503DE" w:rsidRDefault="00B503DE" w:rsidP="00B503DE">
      <w:pPr>
        <w:pStyle w:val="EndNoteBibliography"/>
        <w:ind w:left="720" w:hanging="720"/>
      </w:pPr>
      <w:r w:rsidRPr="00B503DE">
        <w:t xml:space="preserve">Stadnytskyi, V., Bax, C. E., Bax, A., &amp; Anfinrud, P. (2020). The airborne lifetime of small speech droplets and their potential importance in SARS-CoV-2 transmission. </w:t>
      </w:r>
      <w:r w:rsidRPr="00B503DE">
        <w:rPr>
          <w:i/>
        </w:rPr>
        <w:t>Proceedings of the National Academy of Sciences</w:t>
      </w:r>
      <w:r w:rsidRPr="00B503DE">
        <w:t>, 202006874. doi:10.1073/pnas.2006874117</w:t>
      </w:r>
    </w:p>
    <w:p w14:paraId="0ABD228C" w14:textId="77777777" w:rsidR="00B503DE" w:rsidRPr="00B503DE" w:rsidRDefault="00B503DE" w:rsidP="00B503DE">
      <w:pPr>
        <w:pStyle w:val="EndNoteBibliography"/>
        <w:ind w:left="720" w:hanging="720"/>
      </w:pPr>
      <w:r w:rsidRPr="00B503DE">
        <w:t xml:space="preserve">Sungnak, W., Huang, N., Bécavin, C., Berg, M., Queen, R., Litvinukova, M., . . . Sampaziotis, F. (2020). SARS-CoV-2 entry factors are highly expressed in nasal epithelial cells together with innate immune genes. </w:t>
      </w:r>
      <w:r w:rsidRPr="00B503DE">
        <w:rPr>
          <w:i/>
        </w:rPr>
        <w:t>Nature Medicine, 26</w:t>
      </w:r>
      <w:r w:rsidRPr="00B503DE">
        <w:t xml:space="preserve">(5), 681-687. </w:t>
      </w:r>
    </w:p>
    <w:p w14:paraId="352A7370" w14:textId="77777777" w:rsidR="00B503DE" w:rsidRPr="00B503DE" w:rsidRDefault="00B503DE" w:rsidP="00B503DE">
      <w:pPr>
        <w:pStyle w:val="EndNoteBibliography"/>
        <w:ind w:left="720" w:hanging="720"/>
      </w:pPr>
      <w:r w:rsidRPr="00B503DE">
        <w:t xml:space="preserve">Talaat, K., &amp; Xi, J. (2017). Computational modeling of aerosol transport, dispersion, and deposition in rhythmically expanding and contracting terminal alveoli. </w:t>
      </w:r>
      <w:r w:rsidRPr="00B503DE">
        <w:rPr>
          <w:i/>
        </w:rPr>
        <w:t>Journal of Aerosol Science, 112</w:t>
      </w:r>
      <w:r w:rsidRPr="00B503DE">
        <w:t>, 19-33. doi:https://doi.org/10.1016/j.jaerosci.2017.07.004</w:t>
      </w:r>
    </w:p>
    <w:p w14:paraId="5200B6F9" w14:textId="77777777" w:rsidR="00B503DE" w:rsidRPr="00B503DE" w:rsidRDefault="00B503DE" w:rsidP="00B503DE">
      <w:pPr>
        <w:pStyle w:val="EndNoteBibliography"/>
        <w:ind w:left="720" w:hanging="720"/>
      </w:pPr>
      <w:r w:rsidRPr="00B503DE">
        <w:t xml:space="preserve">van Doorn, A. S., Meijer, B., Frampton, C. M. A., Barclay, M. L., &amp; de Boer, N. K. H. (2020). Systematic review with meta-analysis: SARS-CoV-2 stool testing and the potential for faecal-oral transmission. </w:t>
      </w:r>
      <w:r w:rsidRPr="00B503DE">
        <w:rPr>
          <w:i/>
        </w:rPr>
        <w:t>Alimentary Pharmacology &amp; Therapeutics, 52</w:t>
      </w:r>
      <w:r w:rsidRPr="00B503DE">
        <w:t>(8), 1276-1288. doi:https://doi.org/10.1111/apt.16036</w:t>
      </w:r>
    </w:p>
    <w:p w14:paraId="6BF6140E" w14:textId="77777777" w:rsidR="00B503DE" w:rsidRPr="00B503DE" w:rsidRDefault="00B503DE" w:rsidP="00B503DE">
      <w:pPr>
        <w:pStyle w:val="EndNoteBibliography"/>
        <w:ind w:left="720" w:hanging="720"/>
      </w:pPr>
      <w:r w:rsidRPr="00B503DE">
        <w:lastRenderedPageBreak/>
        <w:t xml:space="preserve">Vergé, X., VanderZaag, A. C., Desjardins, R. L., &amp; McConkey, B. (2018). Synergistic effects of complementary production systems help reduce livestock environmental burdens. </w:t>
      </w:r>
      <w:r w:rsidRPr="00B503DE">
        <w:rPr>
          <w:i/>
        </w:rPr>
        <w:t>Journal of Cleaner Production, 200</w:t>
      </w:r>
      <w:r w:rsidRPr="00B503DE">
        <w:t>, 858-865. doi:https://doi.org/10.1016/j.jclepro.2018.08.016</w:t>
      </w:r>
    </w:p>
    <w:p w14:paraId="0A2B2C90" w14:textId="77777777" w:rsidR="00B503DE" w:rsidRPr="00B503DE" w:rsidRDefault="00B503DE" w:rsidP="00B503DE">
      <w:pPr>
        <w:pStyle w:val="EndNoteBibliography"/>
        <w:ind w:left="720" w:hanging="720"/>
      </w:pPr>
      <w:r w:rsidRPr="00B503DE">
        <w:t xml:space="preserve">Wang, J., Li, F., Wei, H., Lian, Z.-X., Sun, R., &amp; Tian, Z. (2014). Respiratory influenza virus infection induces intestinal immune injury via microbiota-mediated Th17 cell–dependent inflammation. </w:t>
      </w:r>
      <w:r w:rsidRPr="00B503DE">
        <w:rPr>
          <w:i/>
        </w:rPr>
        <w:t>The Journal of Experimental Medicine, 211</w:t>
      </w:r>
      <w:r w:rsidRPr="00B503DE">
        <w:t>(13), 2683-2683. doi:10.1084/jem.2014062511242014c</w:t>
      </w:r>
    </w:p>
    <w:p w14:paraId="4B06F8C2" w14:textId="77777777" w:rsidR="00B503DE" w:rsidRPr="00B503DE" w:rsidRDefault="00B503DE" w:rsidP="00B503DE">
      <w:pPr>
        <w:pStyle w:val="EndNoteBibliography"/>
        <w:ind w:left="720" w:hanging="720"/>
      </w:pPr>
      <w:r w:rsidRPr="00B503DE">
        <w:t xml:space="preserve">Wang, W., Xu, Y., Gao, R., Lu, R., Han, K., Wu, G., &amp; Tan, W. (2020). Detection of SARS-CoV-2 in Different Types of Clinical Specimens. </w:t>
      </w:r>
      <w:r w:rsidRPr="00B503DE">
        <w:rPr>
          <w:i/>
        </w:rPr>
        <w:t>JAMA, 323</w:t>
      </w:r>
      <w:r w:rsidRPr="00B503DE">
        <w:t>(18), 1843-1844. doi:10.1001/jama.2020.3786</w:t>
      </w:r>
    </w:p>
    <w:p w14:paraId="49A8F1D5" w14:textId="77777777" w:rsidR="00B503DE" w:rsidRPr="00B503DE" w:rsidRDefault="00B503DE" w:rsidP="00B503DE">
      <w:pPr>
        <w:pStyle w:val="EndNoteBibliography"/>
        <w:ind w:left="720" w:hanging="720"/>
      </w:pPr>
      <w:r w:rsidRPr="00B503DE">
        <w:t xml:space="preserve">Wu, W., Zhu, K., Zhen, C., Zhang, J., &amp; Lu, J. (2018). </w:t>
      </w:r>
      <w:r w:rsidRPr="00B503DE">
        <w:rPr>
          <w:i/>
        </w:rPr>
        <w:t>Numerical simulation of the effect of wind speed on VOCs diffusion concentration distribution in liquid cargo port area.</w:t>
      </w:r>
      <w:r w:rsidRPr="00B503DE">
        <w:t xml:space="preserve"> Paper presented at the IOP Conference Series: Earth and Environmental Science.</w:t>
      </w:r>
    </w:p>
    <w:p w14:paraId="0FF15BBE" w14:textId="77777777" w:rsidR="00B503DE" w:rsidRPr="00B503DE" w:rsidRDefault="00B503DE" w:rsidP="00B503DE">
      <w:pPr>
        <w:pStyle w:val="EndNoteBibliography"/>
        <w:ind w:left="720" w:hanging="720"/>
      </w:pPr>
      <w:r w:rsidRPr="00B503DE">
        <w:t xml:space="preserve">Xiao, F., Tang, M., Zheng, X., Liu, Y., Li, X., &amp; Shan, H. (2020). Evidence for gastrointestinal infection of SARS-CoV-2. </w:t>
      </w:r>
      <w:r w:rsidRPr="00B503DE">
        <w:rPr>
          <w:i/>
        </w:rPr>
        <w:t>Gastroenterology, 158</w:t>
      </w:r>
      <w:r w:rsidRPr="00B503DE">
        <w:t xml:space="preserve">(6), 1831-1833. e1833. </w:t>
      </w:r>
    </w:p>
    <w:p w14:paraId="30EA5C8D" w14:textId="77777777" w:rsidR="00B503DE" w:rsidRPr="00B503DE" w:rsidRDefault="00B503DE" w:rsidP="00B503DE">
      <w:pPr>
        <w:pStyle w:val="EndNoteBibliography"/>
        <w:ind w:left="720" w:hanging="720"/>
      </w:pPr>
      <w:r w:rsidRPr="00B503DE">
        <w:t xml:space="preserve">Xu, C., Nielsen, P. V., Liu, L., Jensen, R. L., &amp; Gong, G. (2017). Human exhalation characterization with the aid of schlieren imaging technique. </w:t>
      </w:r>
      <w:r w:rsidRPr="00B503DE">
        <w:rPr>
          <w:i/>
        </w:rPr>
        <w:t>Building and Environment, 112</w:t>
      </w:r>
      <w:r w:rsidRPr="00B503DE">
        <w:t xml:space="preserve">, 190-199. </w:t>
      </w:r>
    </w:p>
    <w:p w14:paraId="272FAD09" w14:textId="77777777" w:rsidR="00B503DE" w:rsidRPr="00B503DE" w:rsidRDefault="00B503DE" w:rsidP="00B503DE">
      <w:pPr>
        <w:pStyle w:val="EndNoteBibliography"/>
        <w:ind w:left="720" w:hanging="720"/>
      </w:pPr>
      <w:r w:rsidRPr="00B503DE">
        <w:t xml:space="preserve">Xu, X.-K., Liu, X.-F., Wu, Y., Ali, S. T., Du, Z., Bosetti, P., . . . Wang, L. (2020). Reconstruction of transmission pairs for novel coronavirus disease 2019 (COVID-19) in mainland China: estimation of super-spreading events, serial interval, and hazard of infection. </w:t>
      </w:r>
      <w:r w:rsidRPr="00B503DE">
        <w:rPr>
          <w:i/>
        </w:rPr>
        <w:t>Clinical Infectious Diseases</w:t>
      </w:r>
      <w:r w:rsidRPr="00B503DE">
        <w:t xml:space="preserve">. </w:t>
      </w:r>
    </w:p>
    <w:p w14:paraId="2D1E72D0" w14:textId="77777777" w:rsidR="00B503DE" w:rsidRPr="00B503DE" w:rsidRDefault="00B503DE" w:rsidP="00B503DE">
      <w:pPr>
        <w:pStyle w:val="EndNoteBibliography"/>
        <w:ind w:left="720" w:hanging="720"/>
      </w:pPr>
      <w:r w:rsidRPr="00B503DE">
        <w:t xml:space="preserve">Yan, C. H., Faraji, F., Prajapati, D. P., Boone, C. E., &amp; DeConde, A. S. (2020). Association of chemosensory dysfunction and Covid-19 in patients presenting with influenza-like symptoms. </w:t>
      </w:r>
      <w:r w:rsidRPr="00B503DE">
        <w:rPr>
          <w:i/>
        </w:rPr>
        <w:t>International Forum of Allergy &amp; Rhinology, n/a</w:t>
      </w:r>
      <w:r w:rsidRPr="00B503DE">
        <w:t>(n/a). doi:10.1002/alr.22579</w:t>
      </w:r>
    </w:p>
    <w:p w14:paraId="70B4AA89" w14:textId="77777777" w:rsidR="00B503DE" w:rsidRPr="00B503DE" w:rsidRDefault="00B503DE" w:rsidP="00B503DE">
      <w:pPr>
        <w:pStyle w:val="EndNoteBibliography"/>
        <w:ind w:left="720" w:hanging="720"/>
      </w:pPr>
      <w:r w:rsidRPr="00B503DE">
        <w:t xml:space="preserve">Yan, C. H., Faraji, F., Prajapati, D. P., Ostrander, B. T., &amp; DeConde, A. S. (2020). Self-reported olfactory loss associates with outpatient clinical course in Covid-19. </w:t>
      </w:r>
      <w:r w:rsidRPr="00B503DE">
        <w:rPr>
          <w:i/>
        </w:rPr>
        <w:t>International Forum of Allergy &amp; Rhinology, n/a</w:t>
      </w:r>
      <w:r w:rsidRPr="00B503DE">
        <w:t>(n/a). doi:10.1002/alr.22592</w:t>
      </w:r>
    </w:p>
    <w:p w14:paraId="73F6072D" w14:textId="77777777" w:rsidR="00B503DE" w:rsidRPr="00B503DE" w:rsidRDefault="00B503DE" w:rsidP="00B503DE">
      <w:pPr>
        <w:pStyle w:val="EndNoteBibliography"/>
        <w:ind w:left="720" w:hanging="720"/>
      </w:pPr>
      <w:r w:rsidRPr="00B503DE">
        <w:t xml:space="preserve">Zhang, J., &amp; Rao, S. T. (1999). The Role of Vertical Mixing in the Temporal Evolution of Ground-Level Ozone Concentrations. </w:t>
      </w:r>
      <w:r w:rsidRPr="00B503DE">
        <w:rPr>
          <w:i/>
        </w:rPr>
        <w:t>Journal of Applied Meteorology, 38</w:t>
      </w:r>
      <w:r w:rsidRPr="00B503DE">
        <w:t>(12), 1674-1691. doi:10.1175/1520-0450(1999)038&lt;1674:Trovmi&gt;2.0.Co;2</w:t>
      </w:r>
    </w:p>
    <w:p w14:paraId="442F6221" w14:textId="77777777" w:rsidR="00B503DE" w:rsidRPr="00B503DE" w:rsidRDefault="00B503DE" w:rsidP="00B503DE">
      <w:pPr>
        <w:pStyle w:val="EndNoteBibliography"/>
        <w:ind w:left="720" w:hanging="720"/>
      </w:pPr>
      <w:r w:rsidRPr="00B503DE">
        <w:t xml:space="preserve">Zhang, J., Wang, S., &amp; Xue, Y. (2020). Fecal specimen diagnosis 2019 novel coronavirus–infected pneumonia. </w:t>
      </w:r>
      <w:r w:rsidRPr="00B503DE">
        <w:rPr>
          <w:i/>
        </w:rPr>
        <w:t>Journal of Medical Virology, 92</w:t>
      </w:r>
      <w:r w:rsidRPr="00B503DE">
        <w:t>(6), 680-682. doi:10.1002/jmv.25742</w:t>
      </w:r>
    </w:p>
    <w:p w14:paraId="59A023B8" w14:textId="77777777" w:rsidR="00B503DE" w:rsidRPr="00B503DE" w:rsidRDefault="00B503DE" w:rsidP="00B503DE">
      <w:pPr>
        <w:pStyle w:val="EndNoteBibliography"/>
        <w:ind w:left="720" w:hanging="720"/>
      </w:pPr>
      <w:r w:rsidRPr="00B503DE">
        <w:t xml:space="preserve">Zheng, B., Yuan, M., Ma, Q., Wang, S., Tan, Y., Xu, Y., . . . Xu, Q. (2021). Landscape of SARS-CoV-2 spike protein-interacting cells in human tissues. </w:t>
      </w:r>
      <w:r w:rsidRPr="00B503DE">
        <w:rPr>
          <w:i/>
        </w:rPr>
        <w:t>International Immunopharmacology, 95</w:t>
      </w:r>
      <w:r w:rsidRPr="00B503DE">
        <w:t>, 107567. doi:https://doi.org/10.1016/j.intimp.2021.107567</w:t>
      </w:r>
    </w:p>
    <w:p w14:paraId="5D9D4432" w14:textId="77777777" w:rsidR="00B503DE" w:rsidRPr="00B503DE" w:rsidRDefault="00B503DE" w:rsidP="00B503DE">
      <w:pPr>
        <w:pStyle w:val="EndNoteBibliography"/>
        <w:ind w:left="720" w:hanging="720"/>
      </w:pPr>
      <w:r w:rsidRPr="00B503DE">
        <w:t xml:space="preserve">Zhou, Q., Qian, H., Ren, H., Li, Y., &amp; Nielsen, P. V. (2017). The lock-up phenomenon of exhaled flow in a stable thermally-stratified indoor environment. </w:t>
      </w:r>
      <w:r w:rsidRPr="00B503DE">
        <w:rPr>
          <w:i/>
        </w:rPr>
        <w:t>Building and Environment, 116</w:t>
      </w:r>
      <w:r w:rsidRPr="00B503DE">
        <w:t>, 246-256. doi:https://doi.org/10.1016/j.buildenv.2017.02.010</w:t>
      </w:r>
    </w:p>
    <w:p w14:paraId="5F70C137" w14:textId="77777777" w:rsidR="00B503DE" w:rsidRPr="00B503DE" w:rsidRDefault="00B503DE" w:rsidP="00B503DE">
      <w:pPr>
        <w:pStyle w:val="EndNoteBibliography"/>
        <w:ind w:left="720" w:hanging="720"/>
      </w:pPr>
      <w:r w:rsidRPr="00B503DE">
        <w:t xml:space="preserve">Zhu, L., Ranasinghe, D., Chamecki, M., Brown, M. J., &amp; Paulson, S. E. (2021). Clean air in cities: Impact of the layout of buildings in urban areas on pedestrian exposure to ultrafine particles from traffic. </w:t>
      </w:r>
      <w:r w:rsidRPr="00B503DE">
        <w:rPr>
          <w:i/>
        </w:rPr>
        <w:t>Atmospheric Environment, 252</w:t>
      </w:r>
      <w:r w:rsidRPr="00B503DE">
        <w:t>, 118267. doi:https://doi.org/10.1016/j.atmosenv.2021.118267</w:t>
      </w:r>
    </w:p>
    <w:p w14:paraId="1C0766F9" w14:textId="77777777" w:rsidR="00B503DE" w:rsidRPr="00B503DE" w:rsidRDefault="00B503DE" w:rsidP="00B503DE">
      <w:pPr>
        <w:pStyle w:val="EndNoteBibliography"/>
        <w:ind w:left="720" w:hanging="720"/>
      </w:pPr>
      <w:r w:rsidRPr="00B503DE">
        <w:t xml:space="preserve">Zuo, Y. Y., Uspal, W. E., &amp; Wei, T. (2020). Airborne Transmission of COVID-19: Aerosol Dispersion, Lung Deposition, and Virus-Receptor Interactions. </w:t>
      </w:r>
      <w:r w:rsidRPr="00B503DE">
        <w:rPr>
          <w:i/>
        </w:rPr>
        <w:t>ACS nano, 14</w:t>
      </w:r>
      <w:r w:rsidRPr="00B503DE">
        <w:t xml:space="preserve">(12), 16502-16524. </w:t>
      </w:r>
    </w:p>
    <w:p w14:paraId="418C2AC0" w14:textId="0F1ADBC0" w:rsidR="00F81CF2" w:rsidRDefault="005973BB" w:rsidP="00112B5B">
      <w:pPr>
        <w:jc w:val="both"/>
      </w:pPr>
      <w:r>
        <w:fldChar w:fldCharType="end"/>
      </w:r>
    </w:p>
    <w:p w14:paraId="146D1B30" w14:textId="77777777" w:rsidR="00F81CF2" w:rsidRDefault="00F81CF2">
      <w:r>
        <w:br w:type="page"/>
      </w:r>
    </w:p>
    <w:p w14:paraId="4743CCF6" w14:textId="2E94C173" w:rsidR="00862293" w:rsidRPr="00F81CF2" w:rsidRDefault="00F81CF2" w:rsidP="00F81CF2">
      <w:pPr>
        <w:pStyle w:val="Heading2"/>
        <w:numPr>
          <w:ilvl w:val="0"/>
          <w:numId w:val="0"/>
        </w:numPr>
        <w:ind w:left="360" w:hanging="360"/>
        <w:rPr>
          <w:lang w:val="en-NL"/>
        </w:rPr>
      </w:pPr>
      <w:bookmarkStart w:id="60" w:name="_Toc84436120"/>
      <w:r w:rsidRPr="00F81CF2">
        <w:rPr>
          <w:lang w:val="en-NL"/>
        </w:rPr>
        <w:lastRenderedPageBreak/>
        <w:t>SI-0. List of Supporting Information Items</w:t>
      </w:r>
      <w:bookmarkEnd w:id="60"/>
    </w:p>
    <w:sectPr w:rsidR="00862293" w:rsidRPr="00F81CF2" w:rsidSect="00CE54E7">
      <w:footerReference w:type="default" r:id="rId12"/>
      <w:type w:val="continuous"/>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34D07" w14:textId="77777777" w:rsidR="00420DFC" w:rsidRDefault="00420DFC" w:rsidP="00E36790">
      <w:r>
        <w:separator/>
      </w:r>
    </w:p>
  </w:endnote>
  <w:endnote w:type="continuationSeparator" w:id="0">
    <w:p w14:paraId="669879FB" w14:textId="77777777" w:rsidR="00420DFC" w:rsidRDefault="00420DFC" w:rsidP="00E3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930254"/>
      <w:docPartObj>
        <w:docPartGallery w:val="Page Numbers (Bottom of Page)"/>
        <w:docPartUnique/>
      </w:docPartObj>
    </w:sdtPr>
    <w:sdtEndPr>
      <w:rPr>
        <w:noProof/>
      </w:rPr>
    </w:sdtEndPr>
    <w:sdtContent>
      <w:p w14:paraId="00223F31" w14:textId="4D290555" w:rsidR="00420DFC" w:rsidRDefault="00420D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BD0E9B" w14:textId="77777777" w:rsidR="00420DFC" w:rsidRDefault="00420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4E4EC" w14:textId="77777777" w:rsidR="00420DFC" w:rsidRDefault="00420DFC" w:rsidP="00E36790">
      <w:r>
        <w:separator/>
      </w:r>
    </w:p>
  </w:footnote>
  <w:footnote w:type="continuationSeparator" w:id="0">
    <w:p w14:paraId="7DA92E1D" w14:textId="77777777" w:rsidR="00420DFC" w:rsidRDefault="00420DFC" w:rsidP="00E36790">
      <w:r>
        <w:continuationSeparator/>
      </w:r>
    </w:p>
  </w:footnote>
  <w:footnote w:id="1">
    <w:p w14:paraId="0D586C64" w14:textId="38B1C540" w:rsidR="00CD0C5B" w:rsidRDefault="00CD0C5B">
      <w:pPr>
        <w:pStyle w:val="FootnoteText"/>
      </w:pPr>
      <w:r>
        <w:rPr>
          <w:rStyle w:val="FootnoteReference"/>
        </w:rPr>
        <w:footnoteRef/>
      </w:r>
      <w:r w:rsidR="00706A05">
        <w:t xml:space="preserve"> </w:t>
      </w:r>
      <w:r>
        <w:t xml:space="preserve">Corresponding author, </w:t>
      </w:r>
      <w:r w:rsidR="00706A05">
        <w:t xml:space="preserve">CML, Leiden University: </w:t>
      </w:r>
      <w:r>
        <w:t>huppes.cml@gmail.com</w:t>
      </w:r>
    </w:p>
  </w:footnote>
  <w:footnote w:id="2">
    <w:p w14:paraId="05628BC5" w14:textId="57C19659" w:rsidR="00706A05" w:rsidRDefault="00706A05">
      <w:pPr>
        <w:pStyle w:val="FootnoteText"/>
      </w:pPr>
      <w:r>
        <w:rPr>
          <w:rStyle w:val="FootnoteReference"/>
        </w:rPr>
        <w:footnoteRef/>
      </w:r>
      <w:r>
        <w:t xml:space="preserve"> CML, Leiden University: </w:t>
      </w:r>
      <w:r w:rsidRPr="00706A05">
        <w:t>ruben.huele@xs4all.nl</w:t>
      </w:r>
    </w:p>
  </w:footnote>
  <w:footnote w:id="3">
    <w:p w14:paraId="6AA78F9E" w14:textId="411265C0" w:rsidR="00064838" w:rsidRDefault="00064838">
      <w:pPr>
        <w:pStyle w:val="FootnoteText"/>
      </w:pPr>
      <w:r>
        <w:rPr>
          <w:rStyle w:val="FootnoteReference"/>
        </w:rPr>
        <w:footnoteRef/>
      </w:r>
      <w:r>
        <w:t xml:space="preserve"> Supporting information is for now available at </w:t>
      </w:r>
      <w:r w:rsidRPr="00064838">
        <w:t>https://www.scienceforstrategies.com/sars-covid</w:t>
      </w:r>
      <w:r>
        <w:t>. The survey table SI-0  there has links to all detailed subjects, SI-1 to SI-1.a. to SI-11.c.</w:t>
      </w:r>
    </w:p>
  </w:footnote>
  <w:footnote w:id="4">
    <w:p w14:paraId="079C6DC4" w14:textId="06EF13D4" w:rsidR="00D26098" w:rsidRDefault="00D26098">
      <w:pPr>
        <w:pStyle w:val="FootnoteText"/>
      </w:pPr>
      <w:r>
        <w:rPr>
          <w:rStyle w:val="FootnoteReference"/>
        </w:rPr>
        <w:footnoteRef/>
      </w:r>
      <w:r>
        <w:t xml:space="preserve"> </w:t>
      </w:r>
      <w:r w:rsidRPr="00D26098">
        <w:t>https://www.who.int/emergencies/diseases/novel-coronavirus-2019/advice-for-public/when-and-how-to-use-masks</w:t>
      </w:r>
      <w:r>
        <w:t xml:space="preserve"> </w:t>
      </w:r>
    </w:p>
  </w:footnote>
  <w:footnote w:id="5">
    <w:p w14:paraId="49866508" w14:textId="61497E31" w:rsidR="00FE7803" w:rsidRDefault="00FE7803">
      <w:pPr>
        <w:pStyle w:val="FootnoteText"/>
      </w:pPr>
      <w:r>
        <w:rPr>
          <w:rStyle w:val="FootnoteReference"/>
        </w:rPr>
        <w:footnoteRef/>
      </w:r>
      <w:r>
        <w:t xml:space="preserve"> </w:t>
      </w:r>
      <w:r w:rsidRPr="00FE7803">
        <w:t>https://en.wikipedia.org/wiki/Industrial_ecology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9B4"/>
    <w:multiLevelType w:val="hybridMultilevel"/>
    <w:tmpl w:val="D18A5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CE2627"/>
    <w:multiLevelType w:val="hybridMultilevel"/>
    <w:tmpl w:val="B7F6D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067951"/>
    <w:multiLevelType w:val="multilevel"/>
    <w:tmpl w:val="12186E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F61FB5"/>
    <w:multiLevelType w:val="hybridMultilevel"/>
    <w:tmpl w:val="10285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F226118"/>
    <w:multiLevelType w:val="hybridMultilevel"/>
    <w:tmpl w:val="74FEB60C"/>
    <w:lvl w:ilvl="0" w:tplc="6C2A1B3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60D93"/>
    <w:multiLevelType w:val="hybridMultilevel"/>
    <w:tmpl w:val="FC921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900FFD"/>
    <w:multiLevelType w:val="multilevel"/>
    <w:tmpl w:val="64964108"/>
    <w:lvl w:ilvl="0">
      <w:start w:val="1"/>
      <w:numFmt w:val="upperLetter"/>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6B5BF4"/>
    <w:multiLevelType w:val="multilevel"/>
    <w:tmpl w:val="EA7E6346"/>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64107D"/>
    <w:multiLevelType w:val="hybridMultilevel"/>
    <w:tmpl w:val="C60C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1868E4"/>
    <w:multiLevelType w:val="hybridMultilevel"/>
    <w:tmpl w:val="8988C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B9411C"/>
    <w:multiLevelType w:val="hybridMultilevel"/>
    <w:tmpl w:val="1B108C7A"/>
    <w:lvl w:ilvl="0" w:tplc="9BEE89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267CE7"/>
    <w:multiLevelType w:val="hybridMultilevel"/>
    <w:tmpl w:val="DD5A59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0"/>
  </w:num>
  <w:num w:numId="3">
    <w:abstractNumId w:val="10"/>
  </w:num>
  <w:num w:numId="4">
    <w:abstractNumId w:val="7"/>
  </w:num>
  <w:num w:numId="5">
    <w:abstractNumId w:val="2"/>
  </w:num>
  <w:num w:numId="6">
    <w:abstractNumId w:val="6"/>
  </w:num>
  <w:num w:numId="7">
    <w:abstractNumId w:val="7"/>
  </w:num>
  <w:num w:numId="8">
    <w:abstractNumId w:val="3"/>
  </w:num>
  <w:num w:numId="9">
    <w:abstractNumId w:val="11"/>
  </w:num>
  <w:num w:numId="10">
    <w:abstractNumId w:val="0"/>
  </w:num>
  <w:num w:numId="11">
    <w:abstractNumId w:val="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7"/>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
  </w:num>
  <w:num w:numId="30">
    <w:abstractNumId w:val="7"/>
  </w:num>
  <w:num w:numId="31">
    <w:abstractNumId w:val="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8"/>
  </w:num>
  <w:num w:numId="35">
    <w:abstractNumId w:val="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pep5w9l52sxseftvyvfzsixx0t2wdaxxfp&quot;&gt;All References 2&lt;record-ids&gt;&lt;item&gt;2374&lt;/item&gt;&lt;item&gt;2651&lt;/item&gt;&lt;item&gt;2653&lt;/item&gt;&lt;item&gt;2656&lt;/item&gt;&lt;item&gt;2681&lt;/item&gt;&lt;item&gt;2682&lt;/item&gt;&lt;item&gt;2683&lt;/item&gt;&lt;item&gt;2689&lt;/item&gt;&lt;item&gt;2691&lt;/item&gt;&lt;item&gt;2692&lt;/item&gt;&lt;item&gt;2693&lt;/item&gt;&lt;item&gt;2698&lt;/item&gt;&lt;item&gt;2702&lt;/item&gt;&lt;item&gt;2703&lt;/item&gt;&lt;item&gt;2704&lt;/item&gt;&lt;item&gt;2706&lt;/item&gt;&lt;item&gt;2714&lt;/item&gt;&lt;item&gt;2715&lt;/item&gt;&lt;item&gt;2716&lt;/item&gt;&lt;item&gt;2721&lt;/item&gt;&lt;item&gt;2723&lt;/item&gt;&lt;item&gt;2724&lt;/item&gt;&lt;item&gt;2725&lt;/item&gt;&lt;item&gt;2726&lt;/item&gt;&lt;item&gt;2727&lt;/item&gt;&lt;item&gt;2728&lt;/item&gt;&lt;item&gt;2732&lt;/item&gt;&lt;item&gt;2734&lt;/item&gt;&lt;item&gt;2735&lt;/item&gt;&lt;item&gt;2738&lt;/item&gt;&lt;item&gt;2740&lt;/item&gt;&lt;item&gt;2741&lt;/item&gt;&lt;item&gt;2742&lt;/item&gt;&lt;item&gt;2744&lt;/item&gt;&lt;item&gt;2745&lt;/item&gt;&lt;item&gt;2746&lt;/item&gt;&lt;item&gt;2749&lt;/item&gt;&lt;item&gt;2753&lt;/item&gt;&lt;item&gt;2754&lt;/item&gt;&lt;item&gt;2755&lt;/item&gt;&lt;item&gt;2757&lt;/item&gt;&lt;item&gt;2759&lt;/item&gt;&lt;item&gt;2762&lt;/item&gt;&lt;item&gt;2764&lt;/item&gt;&lt;item&gt;2768&lt;/item&gt;&lt;item&gt;2772&lt;/item&gt;&lt;item&gt;2779&lt;/item&gt;&lt;item&gt;2780&lt;/item&gt;&lt;item&gt;2783&lt;/item&gt;&lt;item&gt;2784&lt;/item&gt;&lt;item&gt;2786&lt;/item&gt;&lt;item&gt;2788&lt;/item&gt;&lt;item&gt;2791&lt;/item&gt;&lt;item&gt;2858&lt;/item&gt;&lt;item&gt;2859&lt;/item&gt;&lt;item&gt;2861&lt;/item&gt;&lt;item&gt;2865&lt;/item&gt;&lt;item&gt;2866&lt;/item&gt;&lt;item&gt;2886&lt;/item&gt;&lt;item&gt;2887&lt;/item&gt;&lt;item&gt;2888&lt;/item&gt;&lt;item&gt;2890&lt;/item&gt;&lt;item&gt;2896&lt;/item&gt;&lt;item&gt;2897&lt;/item&gt;&lt;item&gt;2900&lt;/item&gt;&lt;item&gt;2904&lt;/item&gt;&lt;item&gt;2908&lt;/item&gt;&lt;item&gt;2916&lt;/item&gt;&lt;item&gt;2919&lt;/item&gt;&lt;item&gt;2925&lt;/item&gt;&lt;item&gt;2934&lt;/item&gt;&lt;item&gt;2936&lt;/item&gt;&lt;item&gt;2937&lt;/item&gt;&lt;item&gt;2938&lt;/item&gt;&lt;item&gt;2941&lt;/item&gt;&lt;item&gt;2942&lt;/item&gt;&lt;item&gt;2943&lt;/item&gt;&lt;item&gt;2944&lt;/item&gt;&lt;item&gt;2947&lt;/item&gt;&lt;item&gt;2951&lt;/item&gt;&lt;item&gt;2952&lt;/item&gt;&lt;item&gt;2954&lt;/item&gt;&lt;item&gt;2956&lt;/item&gt;&lt;item&gt;2957&lt;/item&gt;&lt;item&gt;2961&lt;/item&gt;&lt;item&gt;2962&lt;/item&gt;&lt;item&gt;2964&lt;/item&gt;&lt;item&gt;2966&lt;/item&gt;&lt;item&gt;2971&lt;/item&gt;&lt;item&gt;2974&lt;/item&gt;&lt;item&gt;2975&lt;/item&gt;&lt;item&gt;3038&lt;/item&gt;&lt;item&gt;3054&lt;/item&gt;&lt;item&gt;3055&lt;/item&gt;&lt;item&gt;3057&lt;/item&gt;&lt;item&gt;3064&lt;/item&gt;&lt;item&gt;3069&lt;/item&gt;&lt;item&gt;3070&lt;/item&gt;&lt;item&gt;3071&lt;/item&gt;&lt;item&gt;3072&lt;/item&gt;&lt;item&gt;3073&lt;/item&gt;&lt;item&gt;3074&lt;/item&gt;&lt;item&gt;3075&lt;/item&gt;&lt;item&gt;3092&lt;/item&gt;&lt;item&gt;3099&lt;/item&gt;&lt;item&gt;3100&lt;/item&gt;&lt;item&gt;3105&lt;/item&gt;&lt;/record-ids&gt;&lt;/item&gt;&lt;/Libraries&gt;"/>
  </w:docVars>
  <w:rsids>
    <w:rsidRoot w:val="00764DF1"/>
    <w:rsid w:val="0000200F"/>
    <w:rsid w:val="00013D94"/>
    <w:rsid w:val="00016818"/>
    <w:rsid w:val="0002426E"/>
    <w:rsid w:val="000245EB"/>
    <w:rsid w:val="00032108"/>
    <w:rsid w:val="000324E2"/>
    <w:rsid w:val="0003369E"/>
    <w:rsid w:val="000435A8"/>
    <w:rsid w:val="000466B3"/>
    <w:rsid w:val="00051D63"/>
    <w:rsid w:val="000520EA"/>
    <w:rsid w:val="000552AC"/>
    <w:rsid w:val="00055B6B"/>
    <w:rsid w:val="0005651C"/>
    <w:rsid w:val="00057B79"/>
    <w:rsid w:val="00064838"/>
    <w:rsid w:val="000648B6"/>
    <w:rsid w:val="00067F3E"/>
    <w:rsid w:val="00074582"/>
    <w:rsid w:val="00074F51"/>
    <w:rsid w:val="000756F7"/>
    <w:rsid w:val="00077A32"/>
    <w:rsid w:val="00090BEB"/>
    <w:rsid w:val="00092124"/>
    <w:rsid w:val="000975A1"/>
    <w:rsid w:val="000978EA"/>
    <w:rsid w:val="0009797A"/>
    <w:rsid w:val="000A0AFC"/>
    <w:rsid w:val="000A15C8"/>
    <w:rsid w:val="000A24D4"/>
    <w:rsid w:val="000A2784"/>
    <w:rsid w:val="000A322A"/>
    <w:rsid w:val="000A42BA"/>
    <w:rsid w:val="000A61B8"/>
    <w:rsid w:val="000B27D6"/>
    <w:rsid w:val="000B365F"/>
    <w:rsid w:val="000B3EDA"/>
    <w:rsid w:val="000B5A99"/>
    <w:rsid w:val="000B7B14"/>
    <w:rsid w:val="000C0C59"/>
    <w:rsid w:val="000C62DD"/>
    <w:rsid w:val="000C7544"/>
    <w:rsid w:val="000C7CDF"/>
    <w:rsid w:val="000D23FB"/>
    <w:rsid w:val="000D2C10"/>
    <w:rsid w:val="000D3036"/>
    <w:rsid w:val="000D328B"/>
    <w:rsid w:val="000D52AD"/>
    <w:rsid w:val="000E11C8"/>
    <w:rsid w:val="000E451F"/>
    <w:rsid w:val="000E45AD"/>
    <w:rsid w:val="000E609B"/>
    <w:rsid w:val="000F6389"/>
    <w:rsid w:val="000F7C67"/>
    <w:rsid w:val="0010199D"/>
    <w:rsid w:val="00103AA4"/>
    <w:rsid w:val="00110714"/>
    <w:rsid w:val="00112B5B"/>
    <w:rsid w:val="00112BEE"/>
    <w:rsid w:val="00113AED"/>
    <w:rsid w:val="00113F22"/>
    <w:rsid w:val="00114C8A"/>
    <w:rsid w:val="00114EA7"/>
    <w:rsid w:val="0011767B"/>
    <w:rsid w:val="00120C87"/>
    <w:rsid w:val="001235E5"/>
    <w:rsid w:val="00126A7D"/>
    <w:rsid w:val="00131EE0"/>
    <w:rsid w:val="001353B7"/>
    <w:rsid w:val="00136263"/>
    <w:rsid w:val="001413A5"/>
    <w:rsid w:val="00142BDE"/>
    <w:rsid w:val="00143CF1"/>
    <w:rsid w:val="00144038"/>
    <w:rsid w:val="0016185A"/>
    <w:rsid w:val="00165E38"/>
    <w:rsid w:val="0016703D"/>
    <w:rsid w:val="00167B7D"/>
    <w:rsid w:val="00175621"/>
    <w:rsid w:val="00175E4B"/>
    <w:rsid w:val="00182FD3"/>
    <w:rsid w:val="00183093"/>
    <w:rsid w:val="0018475F"/>
    <w:rsid w:val="00184DD8"/>
    <w:rsid w:val="00185CE2"/>
    <w:rsid w:val="00193904"/>
    <w:rsid w:val="0019729B"/>
    <w:rsid w:val="001B0433"/>
    <w:rsid w:val="001B226C"/>
    <w:rsid w:val="001B39CF"/>
    <w:rsid w:val="001B666A"/>
    <w:rsid w:val="001C6054"/>
    <w:rsid w:val="001C6FD5"/>
    <w:rsid w:val="001C7AEB"/>
    <w:rsid w:val="001C7F91"/>
    <w:rsid w:val="001D060F"/>
    <w:rsid w:val="001D0D5B"/>
    <w:rsid w:val="001D1325"/>
    <w:rsid w:val="001D187B"/>
    <w:rsid w:val="001D3A4E"/>
    <w:rsid w:val="001D4F20"/>
    <w:rsid w:val="001D588D"/>
    <w:rsid w:val="001D78DB"/>
    <w:rsid w:val="001E01BB"/>
    <w:rsid w:val="001E2E89"/>
    <w:rsid w:val="001E46AB"/>
    <w:rsid w:val="001F2FB7"/>
    <w:rsid w:val="001F5098"/>
    <w:rsid w:val="001F52FB"/>
    <w:rsid w:val="001F5BC7"/>
    <w:rsid w:val="00201F4B"/>
    <w:rsid w:val="00206EE6"/>
    <w:rsid w:val="00211384"/>
    <w:rsid w:val="00216E4D"/>
    <w:rsid w:val="002236D3"/>
    <w:rsid w:val="00224503"/>
    <w:rsid w:val="002318EC"/>
    <w:rsid w:val="00232533"/>
    <w:rsid w:val="00232F2A"/>
    <w:rsid w:val="00232F5D"/>
    <w:rsid w:val="00234BA6"/>
    <w:rsid w:val="00240026"/>
    <w:rsid w:val="0024012A"/>
    <w:rsid w:val="002428FB"/>
    <w:rsid w:val="00242E68"/>
    <w:rsid w:val="002440AB"/>
    <w:rsid w:val="00250106"/>
    <w:rsid w:val="00250994"/>
    <w:rsid w:val="00252A6C"/>
    <w:rsid w:val="00252A73"/>
    <w:rsid w:val="00253E25"/>
    <w:rsid w:val="0025686B"/>
    <w:rsid w:val="00260185"/>
    <w:rsid w:val="00261BAC"/>
    <w:rsid w:val="002654EE"/>
    <w:rsid w:val="0026784E"/>
    <w:rsid w:val="00270238"/>
    <w:rsid w:val="002704BE"/>
    <w:rsid w:val="00270696"/>
    <w:rsid w:val="002726B3"/>
    <w:rsid w:val="00274290"/>
    <w:rsid w:val="0027530E"/>
    <w:rsid w:val="0027575C"/>
    <w:rsid w:val="002770AC"/>
    <w:rsid w:val="00277754"/>
    <w:rsid w:val="00280409"/>
    <w:rsid w:val="002821F9"/>
    <w:rsid w:val="00285F19"/>
    <w:rsid w:val="002860D7"/>
    <w:rsid w:val="00287474"/>
    <w:rsid w:val="00291F9C"/>
    <w:rsid w:val="00294242"/>
    <w:rsid w:val="0029575A"/>
    <w:rsid w:val="002A3B69"/>
    <w:rsid w:val="002A4978"/>
    <w:rsid w:val="002A5231"/>
    <w:rsid w:val="002A53EE"/>
    <w:rsid w:val="002A63A9"/>
    <w:rsid w:val="002B081A"/>
    <w:rsid w:val="002B0825"/>
    <w:rsid w:val="002B4CF8"/>
    <w:rsid w:val="002B5E79"/>
    <w:rsid w:val="002B67C6"/>
    <w:rsid w:val="002C17A6"/>
    <w:rsid w:val="002C38CA"/>
    <w:rsid w:val="002C3E93"/>
    <w:rsid w:val="002C5844"/>
    <w:rsid w:val="002C5E18"/>
    <w:rsid w:val="002C79D5"/>
    <w:rsid w:val="002D03AC"/>
    <w:rsid w:val="002D293E"/>
    <w:rsid w:val="002D3BCE"/>
    <w:rsid w:val="002D3BF8"/>
    <w:rsid w:val="002D62D0"/>
    <w:rsid w:val="002E6E09"/>
    <w:rsid w:val="002F3D57"/>
    <w:rsid w:val="002F3DC5"/>
    <w:rsid w:val="002F7B69"/>
    <w:rsid w:val="00302177"/>
    <w:rsid w:val="003021F8"/>
    <w:rsid w:val="00303ADA"/>
    <w:rsid w:val="0031393B"/>
    <w:rsid w:val="003169B8"/>
    <w:rsid w:val="00316B04"/>
    <w:rsid w:val="00316B3C"/>
    <w:rsid w:val="00317669"/>
    <w:rsid w:val="003217FF"/>
    <w:rsid w:val="003308E4"/>
    <w:rsid w:val="00330A28"/>
    <w:rsid w:val="003314FE"/>
    <w:rsid w:val="003318E8"/>
    <w:rsid w:val="003335CF"/>
    <w:rsid w:val="00333CB5"/>
    <w:rsid w:val="003345B0"/>
    <w:rsid w:val="003355E3"/>
    <w:rsid w:val="0033676A"/>
    <w:rsid w:val="0033712A"/>
    <w:rsid w:val="003403E9"/>
    <w:rsid w:val="003410AF"/>
    <w:rsid w:val="003567BF"/>
    <w:rsid w:val="00357B58"/>
    <w:rsid w:val="0036138A"/>
    <w:rsid w:val="003614C6"/>
    <w:rsid w:val="00365E24"/>
    <w:rsid w:val="00365F66"/>
    <w:rsid w:val="00367BA5"/>
    <w:rsid w:val="003708D9"/>
    <w:rsid w:val="00371760"/>
    <w:rsid w:val="003719FB"/>
    <w:rsid w:val="00376F46"/>
    <w:rsid w:val="00377686"/>
    <w:rsid w:val="003822C0"/>
    <w:rsid w:val="003822D9"/>
    <w:rsid w:val="0038410B"/>
    <w:rsid w:val="00390591"/>
    <w:rsid w:val="0039285F"/>
    <w:rsid w:val="00394822"/>
    <w:rsid w:val="00396CEC"/>
    <w:rsid w:val="003A0E75"/>
    <w:rsid w:val="003A1C5A"/>
    <w:rsid w:val="003A21BB"/>
    <w:rsid w:val="003A5368"/>
    <w:rsid w:val="003A576A"/>
    <w:rsid w:val="003A75BF"/>
    <w:rsid w:val="003B57BB"/>
    <w:rsid w:val="003B73C9"/>
    <w:rsid w:val="003C067B"/>
    <w:rsid w:val="003C0EBA"/>
    <w:rsid w:val="003C37C5"/>
    <w:rsid w:val="003C4B9B"/>
    <w:rsid w:val="003D27F9"/>
    <w:rsid w:val="003D4967"/>
    <w:rsid w:val="003D5164"/>
    <w:rsid w:val="003D580B"/>
    <w:rsid w:val="003E086B"/>
    <w:rsid w:val="003E28C4"/>
    <w:rsid w:val="003E5117"/>
    <w:rsid w:val="003E7AB1"/>
    <w:rsid w:val="003F1542"/>
    <w:rsid w:val="003F2DE3"/>
    <w:rsid w:val="003F570C"/>
    <w:rsid w:val="00400515"/>
    <w:rsid w:val="00405280"/>
    <w:rsid w:val="004063CF"/>
    <w:rsid w:val="00406C01"/>
    <w:rsid w:val="004079FD"/>
    <w:rsid w:val="00412C74"/>
    <w:rsid w:val="00412FB8"/>
    <w:rsid w:val="00414AB8"/>
    <w:rsid w:val="004156AA"/>
    <w:rsid w:val="00415A6F"/>
    <w:rsid w:val="00420DFC"/>
    <w:rsid w:val="00421D5B"/>
    <w:rsid w:val="00421E5B"/>
    <w:rsid w:val="00422720"/>
    <w:rsid w:val="004227C1"/>
    <w:rsid w:val="00424C19"/>
    <w:rsid w:val="00424E5C"/>
    <w:rsid w:val="00432711"/>
    <w:rsid w:val="004332C7"/>
    <w:rsid w:val="00441D55"/>
    <w:rsid w:val="00442351"/>
    <w:rsid w:val="00442641"/>
    <w:rsid w:val="00442E71"/>
    <w:rsid w:val="00447990"/>
    <w:rsid w:val="00450D2B"/>
    <w:rsid w:val="00450D5A"/>
    <w:rsid w:val="00452E92"/>
    <w:rsid w:val="0045319A"/>
    <w:rsid w:val="00454E79"/>
    <w:rsid w:val="00456C74"/>
    <w:rsid w:val="00463AF8"/>
    <w:rsid w:val="00470C86"/>
    <w:rsid w:val="00471A06"/>
    <w:rsid w:val="004743A5"/>
    <w:rsid w:val="0047444F"/>
    <w:rsid w:val="004744FA"/>
    <w:rsid w:val="00481250"/>
    <w:rsid w:val="00481D28"/>
    <w:rsid w:val="00482EF6"/>
    <w:rsid w:val="004833FB"/>
    <w:rsid w:val="00483649"/>
    <w:rsid w:val="00483738"/>
    <w:rsid w:val="004842D5"/>
    <w:rsid w:val="00484DA2"/>
    <w:rsid w:val="0048701D"/>
    <w:rsid w:val="0049047B"/>
    <w:rsid w:val="00493ACB"/>
    <w:rsid w:val="004960BF"/>
    <w:rsid w:val="00496553"/>
    <w:rsid w:val="004A7F6D"/>
    <w:rsid w:val="004B021D"/>
    <w:rsid w:val="004B1861"/>
    <w:rsid w:val="004B2E7A"/>
    <w:rsid w:val="004B4D29"/>
    <w:rsid w:val="004B4F32"/>
    <w:rsid w:val="004B4F8C"/>
    <w:rsid w:val="004B5BA4"/>
    <w:rsid w:val="004B6C0B"/>
    <w:rsid w:val="004B6CB5"/>
    <w:rsid w:val="004C2A18"/>
    <w:rsid w:val="004C3852"/>
    <w:rsid w:val="004C3AE3"/>
    <w:rsid w:val="004D02B6"/>
    <w:rsid w:val="004D26BF"/>
    <w:rsid w:val="004D5F1A"/>
    <w:rsid w:val="004D7683"/>
    <w:rsid w:val="004E1473"/>
    <w:rsid w:val="004E1FFD"/>
    <w:rsid w:val="004E39D8"/>
    <w:rsid w:val="004E49B5"/>
    <w:rsid w:val="004E4BAC"/>
    <w:rsid w:val="004E4BD7"/>
    <w:rsid w:val="004E5A7A"/>
    <w:rsid w:val="004F0146"/>
    <w:rsid w:val="004F39E6"/>
    <w:rsid w:val="004F3BC0"/>
    <w:rsid w:val="004F78CA"/>
    <w:rsid w:val="0050113D"/>
    <w:rsid w:val="005031E7"/>
    <w:rsid w:val="00504FB6"/>
    <w:rsid w:val="005108A5"/>
    <w:rsid w:val="005110EA"/>
    <w:rsid w:val="00511E06"/>
    <w:rsid w:val="00517DC1"/>
    <w:rsid w:val="00520AE8"/>
    <w:rsid w:val="005211FB"/>
    <w:rsid w:val="005214B2"/>
    <w:rsid w:val="00527C69"/>
    <w:rsid w:val="0053240A"/>
    <w:rsid w:val="00533074"/>
    <w:rsid w:val="00533E80"/>
    <w:rsid w:val="00533E8F"/>
    <w:rsid w:val="00536300"/>
    <w:rsid w:val="005377B6"/>
    <w:rsid w:val="005445B4"/>
    <w:rsid w:val="00544B1C"/>
    <w:rsid w:val="00546248"/>
    <w:rsid w:val="00550593"/>
    <w:rsid w:val="00551458"/>
    <w:rsid w:val="005526CD"/>
    <w:rsid w:val="00554736"/>
    <w:rsid w:val="0056230D"/>
    <w:rsid w:val="00562D79"/>
    <w:rsid w:val="00563105"/>
    <w:rsid w:val="00563653"/>
    <w:rsid w:val="00567F6C"/>
    <w:rsid w:val="005705A4"/>
    <w:rsid w:val="00580730"/>
    <w:rsid w:val="005821BD"/>
    <w:rsid w:val="005877A2"/>
    <w:rsid w:val="00591D24"/>
    <w:rsid w:val="005947B5"/>
    <w:rsid w:val="00594913"/>
    <w:rsid w:val="00594B90"/>
    <w:rsid w:val="00595E5D"/>
    <w:rsid w:val="00596652"/>
    <w:rsid w:val="00596681"/>
    <w:rsid w:val="00596F85"/>
    <w:rsid w:val="005973BB"/>
    <w:rsid w:val="005A0688"/>
    <w:rsid w:val="005A3D6D"/>
    <w:rsid w:val="005A5595"/>
    <w:rsid w:val="005A7CC5"/>
    <w:rsid w:val="005B06AB"/>
    <w:rsid w:val="005B07AF"/>
    <w:rsid w:val="005B706D"/>
    <w:rsid w:val="005B74BF"/>
    <w:rsid w:val="005B7738"/>
    <w:rsid w:val="005C4FD6"/>
    <w:rsid w:val="005C5A2C"/>
    <w:rsid w:val="005C7BF5"/>
    <w:rsid w:val="005D2440"/>
    <w:rsid w:val="005D5482"/>
    <w:rsid w:val="005D5D7B"/>
    <w:rsid w:val="005D61F2"/>
    <w:rsid w:val="005D69F5"/>
    <w:rsid w:val="005D7E3D"/>
    <w:rsid w:val="005E2C24"/>
    <w:rsid w:val="005E5601"/>
    <w:rsid w:val="005F308E"/>
    <w:rsid w:val="005F3454"/>
    <w:rsid w:val="005F4AF5"/>
    <w:rsid w:val="005F7711"/>
    <w:rsid w:val="005F7814"/>
    <w:rsid w:val="00600371"/>
    <w:rsid w:val="00601AE9"/>
    <w:rsid w:val="00602343"/>
    <w:rsid w:val="00602C66"/>
    <w:rsid w:val="0060591E"/>
    <w:rsid w:val="00606E7B"/>
    <w:rsid w:val="00611C50"/>
    <w:rsid w:val="006156D7"/>
    <w:rsid w:val="00616423"/>
    <w:rsid w:val="00620A79"/>
    <w:rsid w:val="00621951"/>
    <w:rsid w:val="00625B51"/>
    <w:rsid w:val="0062643E"/>
    <w:rsid w:val="006316B7"/>
    <w:rsid w:val="00637179"/>
    <w:rsid w:val="0064017C"/>
    <w:rsid w:val="00640552"/>
    <w:rsid w:val="00640B80"/>
    <w:rsid w:val="00642EEF"/>
    <w:rsid w:val="006468D2"/>
    <w:rsid w:val="006578EB"/>
    <w:rsid w:val="0066126F"/>
    <w:rsid w:val="0066358D"/>
    <w:rsid w:val="006636BB"/>
    <w:rsid w:val="00664453"/>
    <w:rsid w:val="00665E5F"/>
    <w:rsid w:val="0066609C"/>
    <w:rsid w:val="00670E72"/>
    <w:rsid w:val="00671AEF"/>
    <w:rsid w:val="00677973"/>
    <w:rsid w:val="006801EA"/>
    <w:rsid w:val="00682072"/>
    <w:rsid w:val="00690D66"/>
    <w:rsid w:val="00693F3D"/>
    <w:rsid w:val="006A11F4"/>
    <w:rsid w:val="006A139F"/>
    <w:rsid w:val="006A3052"/>
    <w:rsid w:val="006A6AD7"/>
    <w:rsid w:val="006A756B"/>
    <w:rsid w:val="006B0D22"/>
    <w:rsid w:val="006B2D56"/>
    <w:rsid w:val="006B42D8"/>
    <w:rsid w:val="006B498D"/>
    <w:rsid w:val="006B5AA8"/>
    <w:rsid w:val="006C2248"/>
    <w:rsid w:val="006C543F"/>
    <w:rsid w:val="006D1682"/>
    <w:rsid w:val="006D2324"/>
    <w:rsid w:val="006D2696"/>
    <w:rsid w:val="006D6131"/>
    <w:rsid w:val="006D651D"/>
    <w:rsid w:val="006E5E19"/>
    <w:rsid w:val="006F02DB"/>
    <w:rsid w:val="006F0995"/>
    <w:rsid w:val="006F09D0"/>
    <w:rsid w:val="006F0F7B"/>
    <w:rsid w:val="006F2A64"/>
    <w:rsid w:val="006F35AD"/>
    <w:rsid w:val="006F665C"/>
    <w:rsid w:val="006F6C3B"/>
    <w:rsid w:val="00702055"/>
    <w:rsid w:val="0070230F"/>
    <w:rsid w:val="00703135"/>
    <w:rsid w:val="0070573D"/>
    <w:rsid w:val="00705A9C"/>
    <w:rsid w:val="00706A05"/>
    <w:rsid w:val="00707179"/>
    <w:rsid w:val="0071330E"/>
    <w:rsid w:val="007154CA"/>
    <w:rsid w:val="00716ACE"/>
    <w:rsid w:val="0071795B"/>
    <w:rsid w:val="00720411"/>
    <w:rsid w:val="0072102D"/>
    <w:rsid w:val="00724ED9"/>
    <w:rsid w:val="0072609D"/>
    <w:rsid w:val="00726A0D"/>
    <w:rsid w:val="00727545"/>
    <w:rsid w:val="00727563"/>
    <w:rsid w:val="00732743"/>
    <w:rsid w:val="00740C97"/>
    <w:rsid w:val="00752204"/>
    <w:rsid w:val="0075238C"/>
    <w:rsid w:val="00754FE2"/>
    <w:rsid w:val="0075557D"/>
    <w:rsid w:val="00760ADD"/>
    <w:rsid w:val="00760C7E"/>
    <w:rsid w:val="00762735"/>
    <w:rsid w:val="00764DF1"/>
    <w:rsid w:val="00764E29"/>
    <w:rsid w:val="00773265"/>
    <w:rsid w:val="00775E89"/>
    <w:rsid w:val="0078496D"/>
    <w:rsid w:val="0079010A"/>
    <w:rsid w:val="0079230E"/>
    <w:rsid w:val="007924B4"/>
    <w:rsid w:val="00796C40"/>
    <w:rsid w:val="007A054D"/>
    <w:rsid w:val="007A250F"/>
    <w:rsid w:val="007A372D"/>
    <w:rsid w:val="007A3BD1"/>
    <w:rsid w:val="007A59A7"/>
    <w:rsid w:val="007A5B9B"/>
    <w:rsid w:val="007A66E6"/>
    <w:rsid w:val="007B3ABB"/>
    <w:rsid w:val="007B5BEB"/>
    <w:rsid w:val="007B6D6D"/>
    <w:rsid w:val="007C0B82"/>
    <w:rsid w:val="007C2F3E"/>
    <w:rsid w:val="007C439D"/>
    <w:rsid w:val="007C6A36"/>
    <w:rsid w:val="007D2D40"/>
    <w:rsid w:val="007E07FD"/>
    <w:rsid w:val="007E551D"/>
    <w:rsid w:val="007E61D7"/>
    <w:rsid w:val="007F1E7A"/>
    <w:rsid w:val="007F534C"/>
    <w:rsid w:val="007F69FD"/>
    <w:rsid w:val="007F7BE3"/>
    <w:rsid w:val="008003FB"/>
    <w:rsid w:val="008025AD"/>
    <w:rsid w:val="00803494"/>
    <w:rsid w:val="00806CEA"/>
    <w:rsid w:val="008101D3"/>
    <w:rsid w:val="0081067A"/>
    <w:rsid w:val="00811D15"/>
    <w:rsid w:val="008216A0"/>
    <w:rsid w:val="008278AB"/>
    <w:rsid w:val="008308E6"/>
    <w:rsid w:val="008313C6"/>
    <w:rsid w:val="008317C8"/>
    <w:rsid w:val="008336E3"/>
    <w:rsid w:val="0083499D"/>
    <w:rsid w:val="0084414D"/>
    <w:rsid w:val="00847D06"/>
    <w:rsid w:val="008507DA"/>
    <w:rsid w:val="00850AE4"/>
    <w:rsid w:val="00862293"/>
    <w:rsid w:val="0086694C"/>
    <w:rsid w:val="0087478D"/>
    <w:rsid w:val="00874FD3"/>
    <w:rsid w:val="00876500"/>
    <w:rsid w:val="00876CAA"/>
    <w:rsid w:val="00876D39"/>
    <w:rsid w:val="00880630"/>
    <w:rsid w:val="0088065B"/>
    <w:rsid w:val="00880A33"/>
    <w:rsid w:val="00882C35"/>
    <w:rsid w:val="00884BD6"/>
    <w:rsid w:val="00884F3D"/>
    <w:rsid w:val="0089283B"/>
    <w:rsid w:val="0089506E"/>
    <w:rsid w:val="0089660D"/>
    <w:rsid w:val="00897F1F"/>
    <w:rsid w:val="008A0F41"/>
    <w:rsid w:val="008A1030"/>
    <w:rsid w:val="008A1E99"/>
    <w:rsid w:val="008A57CB"/>
    <w:rsid w:val="008B46CF"/>
    <w:rsid w:val="008C0DB1"/>
    <w:rsid w:val="008C324D"/>
    <w:rsid w:val="008C550F"/>
    <w:rsid w:val="008C71C8"/>
    <w:rsid w:val="008D548A"/>
    <w:rsid w:val="008E043E"/>
    <w:rsid w:val="008E0C45"/>
    <w:rsid w:val="008E1D8D"/>
    <w:rsid w:val="008E4B64"/>
    <w:rsid w:val="008E7F58"/>
    <w:rsid w:val="008F2221"/>
    <w:rsid w:val="008F4491"/>
    <w:rsid w:val="008F6DFD"/>
    <w:rsid w:val="008F6FC3"/>
    <w:rsid w:val="009028DA"/>
    <w:rsid w:val="00903D10"/>
    <w:rsid w:val="00904E73"/>
    <w:rsid w:val="009102A3"/>
    <w:rsid w:val="009167EC"/>
    <w:rsid w:val="0092195C"/>
    <w:rsid w:val="00921A8F"/>
    <w:rsid w:val="00921F98"/>
    <w:rsid w:val="00922082"/>
    <w:rsid w:val="009229F1"/>
    <w:rsid w:val="00925C77"/>
    <w:rsid w:val="009263CD"/>
    <w:rsid w:val="0092768F"/>
    <w:rsid w:val="009303C1"/>
    <w:rsid w:val="009308DD"/>
    <w:rsid w:val="00932541"/>
    <w:rsid w:val="00932A1C"/>
    <w:rsid w:val="00940F4C"/>
    <w:rsid w:val="00941C95"/>
    <w:rsid w:val="009427CB"/>
    <w:rsid w:val="0094325D"/>
    <w:rsid w:val="00943267"/>
    <w:rsid w:val="00944EE4"/>
    <w:rsid w:val="00945B6B"/>
    <w:rsid w:val="009479BC"/>
    <w:rsid w:val="00950560"/>
    <w:rsid w:val="00950EBE"/>
    <w:rsid w:val="00960742"/>
    <w:rsid w:val="00960BD6"/>
    <w:rsid w:val="0096122F"/>
    <w:rsid w:val="00964AEC"/>
    <w:rsid w:val="00964DBE"/>
    <w:rsid w:val="009673F1"/>
    <w:rsid w:val="0097286E"/>
    <w:rsid w:val="00972DF6"/>
    <w:rsid w:val="009768BC"/>
    <w:rsid w:val="00980045"/>
    <w:rsid w:val="00982223"/>
    <w:rsid w:val="00982603"/>
    <w:rsid w:val="009973A7"/>
    <w:rsid w:val="009A20E7"/>
    <w:rsid w:val="009A3FCB"/>
    <w:rsid w:val="009A4750"/>
    <w:rsid w:val="009A7506"/>
    <w:rsid w:val="009B1FDB"/>
    <w:rsid w:val="009B7A44"/>
    <w:rsid w:val="009B7FA0"/>
    <w:rsid w:val="009C36E8"/>
    <w:rsid w:val="009C3ACA"/>
    <w:rsid w:val="009C3B36"/>
    <w:rsid w:val="009C59FD"/>
    <w:rsid w:val="009D1D30"/>
    <w:rsid w:val="009D6160"/>
    <w:rsid w:val="009E11EA"/>
    <w:rsid w:val="009E5574"/>
    <w:rsid w:val="009E6239"/>
    <w:rsid w:val="009E6F35"/>
    <w:rsid w:val="009E7797"/>
    <w:rsid w:val="009F2250"/>
    <w:rsid w:val="009F2D04"/>
    <w:rsid w:val="00A012C6"/>
    <w:rsid w:val="00A02722"/>
    <w:rsid w:val="00A03FB6"/>
    <w:rsid w:val="00A04F6D"/>
    <w:rsid w:val="00A06B1C"/>
    <w:rsid w:val="00A11314"/>
    <w:rsid w:val="00A11FA7"/>
    <w:rsid w:val="00A13755"/>
    <w:rsid w:val="00A22630"/>
    <w:rsid w:val="00A263B5"/>
    <w:rsid w:val="00A26B58"/>
    <w:rsid w:val="00A274E7"/>
    <w:rsid w:val="00A33D1F"/>
    <w:rsid w:val="00A34297"/>
    <w:rsid w:val="00A3473C"/>
    <w:rsid w:val="00A35D6F"/>
    <w:rsid w:val="00A36DC7"/>
    <w:rsid w:val="00A37F75"/>
    <w:rsid w:val="00A40808"/>
    <w:rsid w:val="00A509A3"/>
    <w:rsid w:val="00A518B5"/>
    <w:rsid w:val="00A51DE3"/>
    <w:rsid w:val="00A52306"/>
    <w:rsid w:val="00A554B2"/>
    <w:rsid w:val="00A55ACE"/>
    <w:rsid w:val="00A55D44"/>
    <w:rsid w:val="00A60FF1"/>
    <w:rsid w:val="00A65329"/>
    <w:rsid w:val="00A662ED"/>
    <w:rsid w:val="00A6645D"/>
    <w:rsid w:val="00A675F5"/>
    <w:rsid w:val="00A81195"/>
    <w:rsid w:val="00A82241"/>
    <w:rsid w:val="00A83675"/>
    <w:rsid w:val="00A86AB8"/>
    <w:rsid w:val="00A86E38"/>
    <w:rsid w:val="00A96352"/>
    <w:rsid w:val="00AA24B3"/>
    <w:rsid w:val="00AB2D68"/>
    <w:rsid w:val="00AB2F4B"/>
    <w:rsid w:val="00AB3A5E"/>
    <w:rsid w:val="00AB3FA1"/>
    <w:rsid w:val="00AB5376"/>
    <w:rsid w:val="00AB5FC3"/>
    <w:rsid w:val="00AB60D1"/>
    <w:rsid w:val="00AB6D65"/>
    <w:rsid w:val="00AC2C81"/>
    <w:rsid w:val="00AC3289"/>
    <w:rsid w:val="00AC5EB3"/>
    <w:rsid w:val="00AC711B"/>
    <w:rsid w:val="00AC7BD2"/>
    <w:rsid w:val="00AD131B"/>
    <w:rsid w:val="00AE1138"/>
    <w:rsid w:val="00AE1323"/>
    <w:rsid w:val="00AE388B"/>
    <w:rsid w:val="00AE6AEE"/>
    <w:rsid w:val="00AF3F02"/>
    <w:rsid w:val="00AF460F"/>
    <w:rsid w:val="00AF6824"/>
    <w:rsid w:val="00AF6B49"/>
    <w:rsid w:val="00AF7255"/>
    <w:rsid w:val="00B01B42"/>
    <w:rsid w:val="00B041C3"/>
    <w:rsid w:val="00B06DC9"/>
    <w:rsid w:val="00B13F9D"/>
    <w:rsid w:val="00B163AA"/>
    <w:rsid w:val="00B16675"/>
    <w:rsid w:val="00B20561"/>
    <w:rsid w:val="00B20C77"/>
    <w:rsid w:val="00B20EEC"/>
    <w:rsid w:val="00B212E1"/>
    <w:rsid w:val="00B21EEE"/>
    <w:rsid w:val="00B237F6"/>
    <w:rsid w:val="00B23A66"/>
    <w:rsid w:val="00B24C01"/>
    <w:rsid w:val="00B24C43"/>
    <w:rsid w:val="00B30AAD"/>
    <w:rsid w:val="00B40C48"/>
    <w:rsid w:val="00B415B0"/>
    <w:rsid w:val="00B42039"/>
    <w:rsid w:val="00B42B73"/>
    <w:rsid w:val="00B4447A"/>
    <w:rsid w:val="00B47376"/>
    <w:rsid w:val="00B503DE"/>
    <w:rsid w:val="00B512B9"/>
    <w:rsid w:val="00B615F8"/>
    <w:rsid w:val="00B61740"/>
    <w:rsid w:val="00B61F99"/>
    <w:rsid w:val="00B62E86"/>
    <w:rsid w:val="00B65CE7"/>
    <w:rsid w:val="00B70342"/>
    <w:rsid w:val="00B7170C"/>
    <w:rsid w:val="00B71C60"/>
    <w:rsid w:val="00B74E0B"/>
    <w:rsid w:val="00B76FD7"/>
    <w:rsid w:val="00B81DAD"/>
    <w:rsid w:val="00B90AE1"/>
    <w:rsid w:val="00B91BC5"/>
    <w:rsid w:val="00B938B3"/>
    <w:rsid w:val="00B95BEB"/>
    <w:rsid w:val="00BA1B3D"/>
    <w:rsid w:val="00BA2E08"/>
    <w:rsid w:val="00BA5D90"/>
    <w:rsid w:val="00BB0EC9"/>
    <w:rsid w:val="00BB1257"/>
    <w:rsid w:val="00BB240E"/>
    <w:rsid w:val="00BB2F82"/>
    <w:rsid w:val="00BB306D"/>
    <w:rsid w:val="00BB4A44"/>
    <w:rsid w:val="00BC11FC"/>
    <w:rsid w:val="00BC3E5D"/>
    <w:rsid w:val="00BC4626"/>
    <w:rsid w:val="00BC735C"/>
    <w:rsid w:val="00BD06CD"/>
    <w:rsid w:val="00BD0C4F"/>
    <w:rsid w:val="00BD1A9B"/>
    <w:rsid w:val="00BD1B62"/>
    <w:rsid w:val="00BD2984"/>
    <w:rsid w:val="00BD6351"/>
    <w:rsid w:val="00BE08F6"/>
    <w:rsid w:val="00BE4884"/>
    <w:rsid w:val="00BF7D92"/>
    <w:rsid w:val="00C001B4"/>
    <w:rsid w:val="00C0029D"/>
    <w:rsid w:val="00C008C3"/>
    <w:rsid w:val="00C00CD2"/>
    <w:rsid w:val="00C02137"/>
    <w:rsid w:val="00C0275D"/>
    <w:rsid w:val="00C06D04"/>
    <w:rsid w:val="00C071F8"/>
    <w:rsid w:val="00C11E8A"/>
    <w:rsid w:val="00C14051"/>
    <w:rsid w:val="00C14EF1"/>
    <w:rsid w:val="00C153E4"/>
    <w:rsid w:val="00C1586A"/>
    <w:rsid w:val="00C22175"/>
    <w:rsid w:val="00C226A9"/>
    <w:rsid w:val="00C25542"/>
    <w:rsid w:val="00C25861"/>
    <w:rsid w:val="00C264EC"/>
    <w:rsid w:val="00C27B72"/>
    <w:rsid w:val="00C3161A"/>
    <w:rsid w:val="00C32546"/>
    <w:rsid w:val="00C33986"/>
    <w:rsid w:val="00C35FC3"/>
    <w:rsid w:val="00C3661E"/>
    <w:rsid w:val="00C36ABA"/>
    <w:rsid w:val="00C41DB3"/>
    <w:rsid w:val="00C42DDB"/>
    <w:rsid w:val="00C45633"/>
    <w:rsid w:val="00C45F95"/>
    <w:rsid w:val="00C47E02"/>
    <w:rsid w:val="00C54088"/>
    <w:rsid w:val="00C551C5"/>
    <w:rsid w:val="00C567D1"/>
    <w:rsid w:val="00C56CBF"/>
    <w:rsid w:val="00C62364"/>
    <w:rsid w:val="00C62369"/>
    <w:rsid w:val="00C71156"/>
    <w:rsid w:val="00C75C92"/>
    <w:rsid w:val="00C80786"/>
    <w:rsid w:val="00C901A6"/>
    <w:rsid w:val="00C915E0"/>
    <w:rsid w:val="00C9181B"/>
    <w:rsid w:val="00C91B1E"/>
    <w:rsid w:val="00C9262D"/>
    <w:rsid w:val="00C93D68"/>
    <w:rsid w:val="00C95BBF"/>
    <w:rsid w:val="00CA1A0F"/>
    <w:rsid w:val="00CA1C52"/>
    <w:rsid w:val="00CA2745"/>
    <w:rsid w:val="00CB080E"/>
    <w:rsid w:val="00CB50AC"/>
    <w:rsid w:val="00CB5CB6"/>
    <w:rsid w:val="00CC02AB"/>
    <w:rsid w:val="00CC0B74"/>
    <w:rsid w:val="00CC10DB"/>
    <w:rsid w:val="00CC21EE"/>
    <w:rsid w:val="00CC2401"/>
    <w:rsid w:val="00CC6E14"/>
    <w:rsid w:val="00CD0C5B"/>
    <w:rsid w:val="00CE0861"/>
    <w:rsid w:val="00CE54E7"/>
    <w:rsid w:val="00CE6171"/>
    <w:rsid w:val="00CF06B9"/>
    <w:rsid w:val="00CF3DC7"/>
    <w:rsid w:val="00D05959"/>
    <w:rsid w:val="00D1224D"/>
    <w:rsid w:val="00D16564"/>
    <w:rsid w:val="00D16FA3"/>
    <w:rsid w:val="00D173B7"/>
    <w:rsid w:val="00D211C5"/>
    <w:rsid w:val="00D218C5"/>
    <w:rsid w:val="00D22154"/>
    <w:rsid w:val="00D22CC7"/>
    <w:rsid w:val="00D241CC"/>
    <w:rsid w:val="00D251F5"/>
    <w:rsid w:val="00D26098"/>
    <w:rsid w:val="00D27CB3"/>
    <w:rsid w:val="00D3313F"/>
    <w:rsid w:val="00D351B0"/>
    <w:rsid w:val="00D40DAA"/>
    <w:rsid w:val="00D41B13"/>
    <w:rsid w:val="00D46C12"/>
    <w:rsid w:val="00D473EC"/>
    <w:rsid w:val="00D47B36"/>
    <w:rsid w:val="00D47FA3"/>
    <w:rsid w:val="00D50746"/>
    <w:rsid w:val="00D51522"/>
    <w:rsid w:val="00D55163"/>
    <w:rsid w:val="00D56176"/>
    <w:rsid w:val="00D57E37"/>
    <w:rsid w:val="00D60C50"/>
    <w:rsid w:val="00D6398D"/>
    <w:rsid w:val="00D6731D"/>
    <w:rsid w:val="00D70199"/>
    <w:rsid w:val="00D71122"/>
    <w:rsid w:val="00D727E9"/>
    <w:rsid w:val="00D80CD5"/>
    <w:rsid w:val="00D82AC1"/>
    <w:rsid w:val="00D836D1"/>
    <w:rsid w:val="00D97BDD"/>
    <w:rsid w:val="00DA2E83"/>
    <w:rsid w:val="00DA33FC"/>
    <w:rsid w:val="00DA3986"/>
    <w:rsid w:val="00DA4510"/>
    <w:rsid w:val="00DA461E"/>
    <w:rsid w:val="00DA49AC"/>
    <w:rsid w:val="00DA4A14"/>
    <w:rsid w:val="00DA5A49"/>
    <w:rsid w:val="00DA5F16"/>
    <w:rsid w:val="00DA698F"/>
    <w:rsid w:val="00DB0E39"/>
    <w:rsid w:val="00DB2992"/>
    <w:rsid w:val="00DB2B10"/>
    <w:rsid w:val="00DB38E3"/>
    <w:rsid w:val="00DB6748"/>
    <w:rsid w:val="00DC02B7"/>
    <w:rsid w:val="00DC2D6F"/>
    <w:rsid w:val="00DC49CE"/>
    <w:rsid w:val="00DD296E"/>
    <w:rsid w:val="00DD3C38"/>
    <w:rsid w:val="00DD6DCB"/>
    <w:rsid w:val="00DE0215"/>
    <w:rsid w:val="00DE0A65"/>
    <w:rsid w:val="00DE2E81"/>
    <w:rsid w:val="00DE6838"/>
    <w:rsid w:val="00DF1E21"/>
    <w:rsid w:val="00DF32C9"/>
    <w:rsid w:val="00DF3E5D"/>
    <w:rsid w:val="00DF4292"/>
    <w:rsid w:val="00DF452F"/>
    <w:rsid w:val="00DF4AC5"/>
    <w:rsid w:val="00DF6462"/>
    <w:rsid w:val="00E02F4A"/>
    <w:rsid w:val="00E0385B"/>
    <w:rsid w:val="00E0435B"/>
    <w:rsid w:val="00E04C87"/>
    <w:rsid w:val="00E071CB"/>
    <w:rsid w:val="00E07AF7"/>
    <w:rsid w:val="00E1133C"/>
    <w:rsid w:val="00E156D0"/>
    <w:rsid w:val="00E1777B"/>
    <w:rsid w:val="00E17ACC"/>
    <w:rsid w:val="00E234D0"/>
    <w:rsid w:val="00E26DF9"/>
    <w:rsid w:val="00E26E5F"/>
    <w:rsid w:val="00E2717F"/>
    <w:rsid w:val="00E27E8D"/>
    <w:rsid w:val="00E316DA"/>
    <w:rsid w:val="00E32704"/>
    <w:rsid w:val="00E333F7"/>
    <w:rsid w:val="00E36790"/>
    <w:rsid w:val="00E37B49"/>
    <w:rsid w:val="00E42459"/>
    <w:rsid w:val="00E45915"/>
    <w:rsid w:val="00E466CB"/>
    <w:rsid w:val="00E47429"/>
    <w:rsid w:val="00E52FFD"/>
    <w:rsid w:val="00E56C18"/>
    <w:rsid w:val="00E57314"/>
    <w:rsid w:val="00E60378"/>
    <w:rsid w:val="00E60D99"/>
    <w:rsid w:val="00E63437"/>
    <w:rsid w:val="00E65762"/>
    <w:rsid w:val="00E67BC0"/>
    <w:rsid w:val="00E726B7"/>
    <w:rsid w:val="00E77D80"/>
    <w:rsid w:val="00E77E0A"/>
    <w:rsid w:val="00E811B7"/>
    <w:rsid w:val="00E83C53"/>
    <w:rsid w:val="00E865D0"/>
    <w:rsid w:val="00E91017"/>
    <w:rsid w:val="00E9202D"/>
    <w:rsid w:val="00E923D2"/>
    <w:rsid w:val="00E94D5C"/>
    <w:rsid w:val="00E97F58"/>
    <w:rsid w:val="00EA121B"/>
    <w:rsid w:val="00EA4A4C"/>
    <w:rsid w:val="00EA5B66"/>
    <w:rsid w:val="00EA6B98"/>
    <w:rsid w:val="00EA6BB8"/>
    <w:rsid w:val="00EA6D2E"/>
    <w:rsid w:val="00EB058A"/>
    <w:rsid w:val="00EB07C5"/>
    <w:rsid w:val="00EB4E1D"/>
    <w:rsid w:val="00EC22F2"/>
    <w:rsid w:val="00ED0505"/>
    <w:rsid w:val="00ED48EF"/>
    <w:rsid w:val="00ED6477"/>
    <w:rsid w:val="00ED7F06"/>
    <w:rsid w:val="00EE3CFB"/>
    <w:rsid w:val="00EE3D81"/>
    <w:rsid w:val="00EE51F1"/>
    <w:rsid w:val="00EE7DAC"/>
    <w:rsid w:val="00EF0AD9"/>
    <w:rsid w:val="00EF0F00"/>
    <w:rsid w:val="00EF1B29"/>
    <w:rsid w:val="00EF2155"/>
    <w:rsid w:val="00EF2FE6"/>
    <w:rsid w:val="00EF385B"/>
    <w:rsid w:val="00EF786C"/>
    <w:rsid w:val="00EF7E95"/>
    <w:rsid w:val="00F01433"/>
    <w:rsid w:val="00F01F2B"/>
    <w:rsid w:val="00F028E7"/>
    <w:rsid w:val="00F0439C"/>
    <w:rsid w:val="00F04B25"/>
    <w:rsid w:val="00F04CB8"/>
    <w:rsid w:val="00F113EC"/>
    <w:rsid w:val="00F21300"/>
    <w:rsid w:val="00F213CD"/>
    <w:rsid w:val="00F234C8"/>
    <w:rsid w:val="00F27754"/>
    <w:rsid w:val="00F3345F"/>
    <w:rsid w:val="00F3645B"/>
    <w:rsid w:val="00F4599E"/>
    <w:rsid w:val="00F47BDF"/>
    <w:rsid w:val="00F50A2D"/>
    <w:rsid w:val="00F54507"/>
    <w:rsid w:val="00F611A6"/>
    <w:rsid w:val="00F628C3"/>
    <w:rsid w:val="00F62CC7"/>
    <w:rsid w:val="00F6484C"/>
    <w:rsid w:val="00F64FCE"/>
    <w:rsid w:val="00F66581"/>
    <w:rsid w:val="00F668EC"/>
    <w:rsid w:val="00F70F84"/>
    <w:rsid w:val="00F71823"/>
    <w:rsid w:val="00F81CF2"/>
    <w:rsid w:val="00F820E2"/>
    <w:rsid w:val="00F82A57"/>
    <w:rsid w:val="00F83244"/>
    <w:rsid w:val="00F83CBB"/>
    <w:rsid w:val="00F871E5"/>
    <w:rsid w:val="00F87EC3"/>
    <w:rsid w:val="00F92191"/>
    <w:rsid w:val="00F954D1"/>
    <w:rsid w:val="00F9559A"/>
    <w:rsid w:val="00F95DD2"/>
    <w:rsid w:val="00F9730A"/>
    <w:rsid w:val="00FA0E5A"/>
    <w:rsid w:val="00FA35A3"/>
    <w:rsid w:val="00FA3820"/>
    <w:rsid w:val="00FA5AEC"/>
    <w:rsid w:val="00FA6BCF"/>
    <w:rsid w:val="00FB4E77"/>
    <w:rsid w:val="00FB52BC"/>
    <w:rsid w:val="00FC7768"/>
    <w:rsid w:val="00FC7797"/>
    <w:rsid w:val="00FE2C51"/>
    <w:rsid w:val="00FE4726"/>
    <w:rsid w:val="00FE4855"/>
    <w:rsid w:val="00FE4E1B"/>
    <w:rsid w:val="00FE5D14"/>
    <w:rsid w:val="00FE7622"/>
    <w:rsid w:val="00FE7803"/>
    <w:rsid w:val="00FF15FE"/>
    <w:rsid w:val="00FF22C8"/>
    <w:rsid w:val="00FF24D7"/>
    <w:rsid w:val="00FF5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13CF12EA"/>
  <w15:docId w15:val="{0DA6AFDF-96ED-46BC-91D8-7A4798D3F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4D"/>
  </w:style>
  <w:style w:type="paragraph" w:styleId="Heading1">
    <w:name w:val="heading 1"/>
    <w:basedOn w:val="Normal"/>
    <w:next w:val="Normal"/>
    <w:link w:val="Heading1Char"/>
    <w:autoRedefine/>
    <w:uiPriority w:val="9"/>
    <w:qFormat/>
    <w:rsid w:val="00AE6AEE"/>
    <w:pPr>
      <w:numPr>
        <w:numId w:val="6"/>
      </w:numPr>
      <w:outlineLvl w:val="0"/>
    </w:pPr>
    <w:rPr>
      <w:b/>
      <w:bCs/>
      <w:sz w:val="28"/>
      <w:szCs w:val="28"/>
    </w:rPr>
  </w:style>
  <w:style w:type="paragraph" w:styleId="Heading2">
    <w:name w:val="heading 2"/>
    <w:basedOn w:val="ListParagraph"/>
    <w:next w:val="Normal"/>
    <w:link w:val="Heading2Char"/>
    <w:autoRedefine/>
    <w:uiPriority w:val="9"/>
    <w:unhideWhenUsed/>
    <w:qFormat/>
    <w:rsid w:val="00D27CB3"/>
    <w:pPr>
      <w:numPr>
        <w:numId w:val="4"/>
      </w:numPr>
      <w:outlineLvl w:val="1"/>
    </w:pPr>
    <w:rPr>
      <w:b/>
      <w:bCs/>
    </w:rPr>
  </w:style>
  <w:style w:type="paragraph" w:styleId="Heading3">
    <w:name w:val="heading 3"/>
    <w:basedOn w:val="ListParagraph"/>
    <w:next w:val="Normal"/>
    <w:link w:val="Heading3Char"/>
    <w:uiPriority w:val="9"/>
    <w:unhideWhenUsed/>
    <w:qFormat/>
    <w:rsid w:val="003308E4"/>
    <w:pPr>
      <w:numPr>
        <w:ilvl w:val="1"/>
        <w:numId w:val="4"/>
      </w:numPr>
      <w:outlineLvl w:val="2"/>
    </w:pPr>
    <w:rPr>
      <w:i/>
      <w:iCs/>
    </w:rPr>
  </w:style>
  <w:style w:type="paragraph" w:styleId="Heading4">
    <w:name w:val="heading 4"/>
    <w:basedOn w:val="Heading3"/>
    <w:next w:val="Normal"/>
    <w:link w:val="Heading4Char"/>
    <w:uiPriority w:val="9"/>
    <w:unhideWhenUsed/>
    <w:qFormat/>
    <w:rsid w:val="00665E5F"/>
    <w:pPr>
      <w:numPr>
        <w:ilvl w:val="2"/>
      </w:numPr>
      <w:outlineLvl w:val="3"/>
    </w:pPr>
    <w:rPr>
      <w:lang w:val="en-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AEE"/>
    <w:rPr>
      <w:b/>
      <w:bCs/>
      <w:sz w:val="28"/>
      <w:szCs w:val="28"/>
    </w:rPr>
  </w:style>
  <w:style w:type="character" w:customStyle="1" w:styleId="Heading2Char">
    <w:name w:val="Heading 2 Char"/>
    <w:basedOn w:val="DefaultParagraphFont"/>
    <w:link w:val="Heading2"/>
    <w:uiPriority w:val="9"/>
    <w:rsid w:val="00D27CB3"/>
    <w:rPr>
      <w:b/>
      <w:bCs/>
    </w:rPr>
  </w:style>
  <w:style w:type="character" w:customStyle="1" w:styleId="Heading3Char">
    <w:name w:val="Heading 3 Char"/>
    <w:basedOn w:val="DefaultParagraphFont"/>
    <w:link w:val="Heading3"/>
    <w:uiPriority w:val="9"/>
    <w:rsid w:val="003308E4"/>
    <w:rPr>
      <w:i/>
      <w:iCs/>
    </w:rPr>
  </w:style>
  <w:style w:type="character" w:customStyle="1" w:styleId="Heading4Char">
    <w:name w:val="Heading 4 Char"/>
    <w:basedOn w:val="DefaultParagraphFont"/>
    <w:link w:val="Heading4"/>
    <w:uiPriority w:val="9"/>
    <w:rsid w:val="00665E5F"/>
    <w:rPr>
      <w:i/>
      <w:iCs/>
      <w:lang w:val="en-NL"/>
    </w:rPr>
  </w:style>
  <w:style w:type="character" w:styleId="IntenseEmphasis">
    <w:name w:val="Intense Emphasis"/>
    <w:basedOn w:val="DefaultParagraphFont"/>
    <w:uiPriority w:val="21"/>
    <w:qFormat/>
    <w:rsid w:val="000C62DD"/>
    <w:rPr>
      <w:i/>
      <w:iCs/>
      <w:color w:val="000000" w:themeColor="text1"/>
    </w:rPr>
  </w:style>
  <w:style w:type="paragraph" w:styleId="NoSpacing">
    <w:name w:val="No Spacing"/>
    <w:uiPriority w:val="1"/>
    <w:qFormat/>
    <w:rsid w:val="000C62DD"/>
  </w:style>
  <w:style w:type="paragraph" w:styleId="TOC1">
    <w:name w:val="toc 1"/>
    <w:aliases w:val="Condensed"/>
    <w:basedOn w:val="Normal"/>
    <w:next w:val="Normal"/>
    <w:autoRedefine/>
    <w:uiPriority w:val="39"/>
    <w:unhideWhenUsed/>
    <w:qFormat/>
    <w:rsid w:val="001353B7"/>
    <w:rPr>
      <w:sz w:val="20"/>
    </w:rPr>
  </w:style>
  <w:style w:type="paragraph" w:styleId="ListParagraph">
    <w:name w:val="List Paragraph"/>
    <w:basedOn w:val="Normal"/>
    <w:uiPriority w:val="34"/>
    <w:qFormat/>
    <w:rsid w:val="00764DF1"/>
    <w:pPr>
      <w:ind w:left="720"/>
      <w:contextualSpacing/>
    </w:pPr>
  </w:style>
  <w:style w:type="paragraph" w:styleId="TOCHeading">
    <w:name w:val="TOC Heading"/>
    <w:basedOn w:val="Heading1"/>
    <w:next w:val="Normal"/>
    <w:uiPriority w:val="39"/>
    <w:unhideWhenUsed/>
    <w:qFormat/>
    <w:rsid w:val="00424E5C"/>
    <w:pPr>
      <w:numPr>
        <w:numId w:val="0"/>
      </w:numPr>
      <w:spacing w:before="24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D70199"/>
    <w:pPr>
      <w:tabs>
        <w:tab w:val="left" w:pos="660"/>
        <w:tab w:val="right" w:leader="dot" w:pos="9060"/>
      </w:tabs>
      <w:ind w:left="221"/>
    </w:pPr>
    <w:rPr>
      <w:noProof/>
      <w:sz w:val="20"/>
      <w:lang w:val="en-NL"/>
    </w:rPr>
  </w:style>
  <w:style w:type="paragraph" w:styleId="TOC3">
    <w:name w:val="toc 3"/>
    <w:basedOn w:val="Normal"/>
    <w:next w:val="Normal"/>
    <w:autoRedefine/>
    <w:uiPriority w:val="39"/>
    <w:unhideWhenUsed/>
    <w:rsid w:val="00D70199"/>
    <w:pPr>
      <w:ind w:left="442"/>
    </w:pPr>
    <w:rPr>
      <w:sz w:val="20"/>
    </w:rPr>
  </w:style>
  <w:style w:type="character" w:styleId="Hyperlink">
    <w:name w:val="Hyperlink"/>
    <w:basedOn w:val="DefaultParagraphFont"/>
    <w:uiPriority w:val="99"/>
    <w:unhideWhenUsed/>
    <w:rsid w:val="00424E5C"/>
    <w:rPr>
      <w:color w:val="0563C1" w:themeColor="hyperlink"/>
      <w:u w:val="single"/>
    </w:rPr>
  </w:style>
  <w:style w:type="character" w:customStyle="1" w:styleId="nowrap">
    <w:name w:val="nowrap"/>
    <w:basedOn w:val="DefaultParagraphFont"/>
    <w:rsid w:val="00B61F99"/>
  </w:style>
  <w:style w:type="paragraph" w:customStyle="1" w:styleId="EndNoteBibliographyTitle">
    <w:name w:val="EndNote Bibliography Title"/>
    <w:basedOn w:val="Normal"/>
    <w:link w:val="EndNoteBibliographyTitleChar"/>
    <w:rsid w:val="00B95BEB"/>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95BEB"/>
    <w:rPr>
      <w:rFonts w:ascii="Calibri" w:hAnsi="Calibri" w:cs="Calibri"/>
      <w:noProof/>
    </w:rPr>
  </w:style>
  <w:style w:type="paragraph" w:customStyle="1" w:styleId="EndNoteBibliography">
    <w:name w:val="EndNote Bibliography"/>
    <w:basedOn w:val="Normal"/>
    <w:link w:val="EndNoteBibliographyChar"/>
    <w:rsid w:val="00B95BEB"/>
    <w:pPr>
      <w:jc w:val="both"/>
    </w:pPr>
    <w:rPr>
      <w:rFonts w:ascii="Calibri" w:hAnsi="Calibri" w:cs="Calibri"/>
      <w:noProof/>
    </w:rPr>
  </w:style>
  <w:style w:type="character" w:customStyle="1" w:styleId="EndNoteBibliographyChar">
    <w:name w:val="EndNote Bibliography Char"/>
    <w:basedOn w:val="DefaultParagraphFont"/>
    <w:link w:val="EndNoteBibliography"/>
    <w:rsid w:val="00B95BEB"/>
    <w:rPr>
      <w:rFonts w:ascii="Calibri" w:hAnsi="Calibri" w:cs="Calibri"/>
      <w:noProof/>
    </w:rPr>
  </w:style>
  <w:style w:type="paragraph" w:styleId="Header">
    <w:name w:val="header"/>
    <w:basedOn w:val="Normal"/>
    <w:link w:val="HeaderChar"/>
    <w:uiPriority w:val="99"/>
    <w:unhideWhenUsed/>
    <w:rsid w:val="00E36790"/>
    <w:pPr>
      <w:tabs>
        <w:tab w:val="center" w:pos="4680"/>
        <w:tab w:val="right" w:pos="9360"/>
      </w:tabs>
    </w:pPr>
  </w:style>
  <w:style w:type="character" w:customStyle="1" w:styleId="HeaderChar">
    <w:name w:val="Header Char"/>
    <w:basedOn w:val="DefaultParagraphFont"/>
    <w:link w:val="Header"/>
    <w:uiPriority w:val="99"/>
    <w:rsid w:val="00E36790"/>
  </w:style>
  <w:style w:type="paragraph" w:styleId="Footer">
    <w:name w:val="footer"/>
    <w:basedOn w:val="Normal"/>
    <w:link w:val="FooterChar"/>
    <w:uiPriority w:val="99"/>
    <w:unhideWhenUsed/>
    <w:rsid w:val="00E36790"/>
    <w:pPr>
      <w:tabs>
        <w:tab w:val="center" w:pos="4680"/>
        <w:tab w:val="right" w:pos="9360"/>
      </w:tabs>
    </w:pPr>
  </w:style>
  <w:style w:type="character" w:customStyle="1" w:styleId="FooterChar">
    <w:name w:val="Footer Char"/>
    <w:basedOn w:val="DefaultParagraphFont"/>
    <w:link w:val="Footer"/>
    <w:uiPriority w:val="99"/>
    <w:rsid w:val="00E36790"/>
  </w:style>
  <w:style w:type="paragraph" w:styleId="TOC4">
    <w:name w:val="toc 4"/>
    <w:basedOn w:val="Normal"/>
    <w:next w:val="Normal"/>
    <w:autoRedefine/>
    <w:uiPriority w:val="39"/>
    <w:unhideWhenUsed/>
    <w:rsid w:val="00F820E2"/>
    <w:pPr>
      <w:spacing w:after="100"/>
      <w:ind w:left="660"/>
    </w:pPr>
  </w:style>
  <w:style w:type="paragraph" w:styleId="FootnoteText">
    <w:name w:val="footnote text"/>
    <w:basedOn w:val="Normal"/>
    <w:link w:val="FootnoteTextChar"/>
    <w:uiPriority w:val="99"/>
    <w:semiHidden/>
    <w:unhideWhenUsed/>
    <w:rsid w:val="006636BB"/>
    <w:rPr>
      <w:sz w:val="20"/>
      <w:szCs w:val="20"/>
    </w:rPr>
  </w:style>
  <w:style w:type="character" w:customStyle="1" w:styleId="FootnoteTextChar">
    <w:name w:val="Footnote Text Char"/>
    <w:basedOn w:val="DefaultParagraphFont"/>
    <w:link w:val="FootnoteText"/>
    <w:uiPriority w:val="99"/>
    <w:semiHidden/>
    <w:rsid w:val="006636BB"/>
    <w:rPr>
      <w:sz w:val="20"/>
      <w:szCs w:val="20"/>
    </w:rPr>
  </w:style>
  <w:style w:type="character" w:styleId="FootnoteReference">
    <w:name w:val="footnote reference"/>
    <w:basedOn w:val="DefaultParagraphFont"/>
    <w:uiPriority w:val="99"/>
    <w:semiHidden/>
    <w:unhideWhenUsed/>
    <w:rsid w:val="006636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1093">
      <w:bodyDiv w:val="1"/>
      <w:marLeft w:val="0"/>
      <w:marRight w:val="0"/>
      <w:marTop w:val="0"/>
      <w:marBottom w:val="0"/>
      <w:divBdr>
        <w:top w:val="none" w:sz="0" w:space="0" w:color="auto"/>
        <w:left w:val="none" w:sz="0" w:space="0" w:color="auto"/>
        <w:bottom w:val="none" w:sz="0" w:space="0" w:color="auto"/>
        <w:right w:val="none" w:sz="0" w:space="0" w:color="auto"/>
      </w:divBdr>
    </w:div>
    <w:div w:id="125513107">
      <w:bodyDiv w:val="1"/>
      <w:marLeft w:val="0"/>
      <w:marRight w:val="0"/>
      <w:marTop w:val="0"/>
      <w:marBottom w:val="0"/>
      <w:divBdr>
        <w:top w:val="none" w:sz="0" w:space="0" w:color="auto"/>
        <w:left w:val="none" w:sz="0" w:space="0" w:color="auto"/>
        <w:bottom w:val="none" w:sz="0" w:space="0" w:color="auto"/>
        <w:right w:val="none" w:sz="0" w:space="0" w:color="auto"/>
      </w:divBdr>
    </w:div>
    <w:div w:id="287785946">
      <w:bodyDiv w:val="1"/>
      <w:marLeft w:val="0"/>
      <w:marRight w:val="0"/>
      <w:marTop w:val="0"/>
      <w:marBottom w:val="0"/>
      <w:divBdr>
        <w:top w:val="none" w:sz="0" w:space="0" w:color="auto"/>
        <w:left w:val="none" w:sz="0" w:space="0" w:color="auto"/>
        <w:bottom w:val="none" w:sz="0" w:space="0" w:color="auto"/>
        <w:right w:val="none" w:sz="0" w:space="0" w:color="auto"/>
      </w:divBdr>
    </w:div>
    <w:div w:id="296185953">
      <w:bodyDiv w:val="1"/>
      <w:marLeft w:val="0"/>
      <w:marRight w:val="0"/>
      <w:marTop w:val="0"/>
      <w:marBottom w:val="0"/>
      <w:divBdr>
        <w:top w:val="none" w:sz="0" w:space="0" w:color="auto"/>
        <w:left w:val="none" w:sz="0" w:space="0" w:color="auto"/>
        <w:bottom w:val="none" w:sz="0" w:space="0" w:color="auto"/>
        <w:right w:val="none" w:sz="0" w:space="0" w:color="auto"/>
      </w:divBdr>
    </w:div>
    <w:div w:id="367686656">
      <w:bodyDiv w:val="1"/>
      <w:marLeft w:val="0"/>
      <w:marRight w:val="0"/>
      <w:marTop w:val="0"/>
      <w:marBottom w:val="0"/>
      <w:divBdr>
        <w:top w:val="none" w:sz="0" w:space="0" w:color="auto"/>
        <w:left w:val="none" w:sz="0" w:space="0" w:color="auto"/>
        <w:bottom w:val="none" w:sz="0" w:space="0" w:color="auto"/>
        <w:right w:val="none" w:sz="0" w:space="0" w:color="auto"/>
      </w:divBdr>
    </w:div>
    <w:div w:id="375160551">
      <w:bodyDiv w:val="1"/>
      <w:marLeft w:val="0"/>
      <w:marRight w:val="0"/>
      <w:marTop w:val="0"/>
      <w:marBottom w:val="0"/>
      <w:divBdr>
        <w:top w:val="none" w:sz="0" w:space="0" w:color="auto"/>
        <w:left w:val="none" w:sz="0" w:space="0" w:color="auto"/>
        <w:bottom w:val="none" w:sz="0" w:space="0" w:color="auto"/>
        <w:right w:val="none" w:sz="0" w:space="0" w:color="auto"/>
      </w:divBdr>
    </w:div>
    <w:div w:id="482282061">
      <w:bodyDiv w:val="1"/>
      <w:marLeft w:val="0"/>
      <w:marRight w:val="0"/>
      <w:marTop w:val="0"/>
      <w:marBottom w:val="0"/>
      <w:divBdr>
        <w:top w:val="none" w:sz="0" w:space="0" w:color="auto"/>
        <w:left w:val="none" w:sz="0" w:space="0" w:color="auto"/>
        <w:bottom w:val="none" w:sz="0" w:space="0" w:color="auto"/>
        <w:right w:val="none" w:sz="0" w:space="0" w:color="auto"/>
      </w:divBdr>
    </w:div>
    <w:div w:id="658002515">
      <w:bodyDiv w:val="1"/>
      <w:marLeft w:val="0"/>
      <w:marRight w:val="0"/>
      <w:marTop w:val="0"/>
      <w:marBottom w:val="0"/>
      <w:divBdr>
        <w:top w:val="none" w:sz="0" w:space="0" w:color="auto"/>
        <w:left w:val="none" w:sz="0" w:space="0" w:color="auto"/>
        <w:bottom w:val="none" w:sz="0" w:space="0" w:color="auto"/>
        <w:right w:val="none" w:sz="0" w:space="0" w:color="auto"/>
      </w:divBdr>
      <w:divsChild>
        <w:div w:id="28262112">
          <w:marLeft w:val="0"/>
          <w:marRight w:val="0"/>
          <w:marTop w:val="0"/>
          <w:marBottom w:val="0"/>
          <w:divBdr>
            <w:top w:val="none" w:sz="0" w:space="0" w:color="auto"/>
            <w:left w:val="none" w:sz="0" w:space="0" w:color="auto"/>
            <w:bottom w:val="none" w:sz="0" w:space="0" w:color="auto"/>
            <w:right w:val="none" w:sz="0" w:space="0" w:color="auto"/>
          </w:divBdr>
        </w:div>
      </w:divsChild>
    </w:div>
    <w:div w:id="765199131">
      <w:bodyDiv w:val="1"/>
      <w:marLeft w:val="0"/>
      <w:marRight w:val="0"/>
      <w:marTop w:val="0"/>
      <w:marBottom w:val="0"/>
      <w:divBdr>
        <w:top w:val="none" w:sz="0" w:space="0" w:color="auto"/>
        <w:left w:val="none" w:sz="0" w:space="0" w:color="auto"/>
        <w:bottom w:val="none" w:sz="0" w:space="0" w:color="auto"/>
        <w:right w:val="none" w:sz="0" w:space="0" w:color="auto"/>
      </w:divBdr>
    </w:div>
    <w:div w:id="865093271">
      <w:bodyDiv w:val="1"/>
      <w:marLeft w:val="0"/>
      <w:marRight w:val="0"/>
      <w:marTop w:val="0"/>
      <w:marBottom w:val="0"/>
      <w:divBdr>
        <w:top w:val="none" w:sz="0" w:space="0" w:color="auto"/>
        <w:left w:val="none" w:sz="0" w:space="0" w:color="auto"/>
        <w:bottom w:val="none" w:sz="0" w:space="0" w:color="auto"/>
        <w:right w:val="none" w:sz="0" w:space="0" w:color="auto"/>
      </w:divBdr>
    </w:div>
    <w:div w:id="954560109">
      <w:bodyDiv w:val="1"/>
      <w:marLeft w:val="0"/>
      <w:marRight w:val="0"/>
      <w:marTop w:val="0"/>
      <w:marBottom w:val="0"/>
      <w:divBdr>
        <w:top w:val="none" w:sz="0" w:space="0" w:color="auto"/>
        <w:left w:val="none" w:sz="0" w:space="0" w:color="auto"/>
        <w:bottom w:val="none" w:sz="0" w:space="0" w:color="auto"/>
        <w:right w:val="none" w:sz="0" w:space="0" w:color="auto"/>
      </w:divBdr>
    </w:div>
    <w:div w:id="992567572">
      <w:bodyDiv w:val="1"/>
      <w:marLeft w:val="0"/>
      <w:marRight w:val="0"/>
      <w:marTop w:val="0"/>
      <w:marBottom w:val="0"/>
      <w:divBdr>
        <w:top w:val="none" w:sz="0" w:space="0" w:color="auto"/>
        <w:left w:val="none" w:sz="0" w:space="0" w:color="auto"/>
        <w:bottom w:val="none" w:sz="0" w:space="0" w:color="auto"/>
        <w:right w:val="none" w:sz="0" w:space="0" w:color="auto"/>
      </w:divBdr>
    </w:div>
    <w:div w:id="1008172268">
      <w:bodyDiv w:val="1"/>
      <w:marLeft w:val="0"/>
      <w:marRight w:val="0"/>
      <w:marTop w:val="0"/>
      <w:marBottom w:val="0"/>
      <w:divBdr>
        <w:top w:val="none" w:sz="0" w:space="0" w:color="auto"/>
        <w:left w:val="none" w:sz="0" w:space="0" w:color="auto"/>
        <w:bottom w:val="none" w:sz="0" w:space="0" w:color="auto"/>
        <w:right w:val="none" w:sz="0" w:space="0" w:color="auto"/>
      </w:divBdr>
    </w:div>
    <w:div w:id="1186018740">
      <w:bodyDiv w:val="1"/>
      <w:marLeft w:val="0"/>
      <w:marRight w:val="0"/>
      <w:marTop w:val="0"/>
      <w:marBottom w:val="0"/>
      <w:divBdr>
        <w:top w:val="none" w:sz="0" w:space="0" w:color="auto"/>
        <w:left w:val="none" w:sz="0" w:space="0" w:color="auto"/>
        <w:bottom w:val="none" w:sz="0" w:space="0" w:color="auto"/>
        <w:right w:val="none" w:sz="0" w:space="0" w:color="auto"/>
      </w:divBdr>
    </w:div>
    <w:div w:id="1190875398">
      <w:bodyDiv w:val="1"/>
      <w:marLeft w:val="0"/>
      <w:marRight w:val="0"/>
      <w:marTop w:val="0"/>
      <w:marBottom w:val="0"/>
      <w:divBdr>
        <w:top w:val="none" w:sz="0" w:space="0" w:color="auto"/>
        <w:left w:val="none" w:sz="0" w:space="0" w:color="auto"/>
        <w:bottom w:val="none" w:sz="0" w:space="0" w:color="auto"/>
        <w:right w:val="none" w:sz="0" w:space="0" w:color="auto"/>
      </w:divBdr>
    </w:div>
    <w:div w:id="1230530773">
      <w:bodyDiv w:val="1"/>
      <w:marLeft w:val="0"/>
      <w:marRight w:val="0"/>
      <w:marTop w:val="0"/>
      <w:marBottom w:val="0"/>
      <w:divBdr>
        <w:top w:val="none" w:sz="0" w:space="0" w:color="auto"/>
        <w:left w:val="none" w:sz="0" w:space="0" w:color="auto"/>
        <w:bottom w:val="none" w:sz="0" w:space="0" w:color="auto"/>
        <w:right w:val="none" w:sz="0" w:space="0" w:color="auto"/>
      </w:divBdr>
    </w:div>
    <w:div w:id="1365518915">
      <w:bodyDiv w:val="1"/>
      <w:marLeft w:val="0"/>
      <w:marRight w:val="0"/>
      <w:marTop w:val="0"/>
      <w:marBottom w:val="0"/>
      <w:divBdr>
        <w:top w:val="none" w:sz="0" w:space="0" w:color="auto"/>
        <w:left w:val="none" w:sz="0" w:space="0" w:color="auto"/>
        <w:bottom w:val="none" w:sz="0" w:space="0" w:color="auto"/>
        <w:right w:val="none" w:sz="0" w:space="0" w:color="auto"/>
      </w:divBdr>
    </w:div>
    <w:div w:id="1464883489">
      <w:bodyDiv w:val="1"/>
      <w:marLeft w:val="0"/>
      <w:marRight w:val="0"/>
      <w:marTop w:val="0"/>
      <w:marBottom w:val="0"/>
      <w:divBdr>
        <w:top w:val="none" w:sz="0" w:space="0" w:color="auto"/>
        <w:left w:val="none" w:sz="0" w:space="0" w:color="auto"/>
        <w:bottom w:val="none" w:sz="0" w:space="0" w:color="auto"/>
        <w:right w:val="none" w:sz="0" w:space="0" w:color="auto"/>
      </w:divBdr>
    </w:div>
    <w:div w:id="1526138740">
      <w:bodyDiv w:val="1"/>
      <w:marLeft w:val="0"/>
      <w:marRight w:val="0"/>
      <w:marTop w:val="0"/>
      <w:marBottom w:val="0"/>
      <w:divBdr>
        <w:top w:val="none" w:sz="0" w:space="0" w:color="auto"/>
        <w:left w:val="none" w:sz="0" w:space="0" w:color="auto"/>
        <w:bottom w:val="none" w:sz="0" w:space="0" w:color="auto"/>
        <w:right w:val="none" w:sz="0" w:space="0" w:color="auto"/>
      </w:divBdr>
    </w:div>
    <w:div w:id="1532300239">
      <w:bodyDiv w:val="1"/>
      <w:marLeft w:val="0"/>
      <w:marRight w:val="0"/>
      <w:marTop w:val="0"/>
      <w:marBottom w:val="0"/>
      <w:divBdr>
        <w:top w:val="none" w:sz="0" w:space="0" w:color="auto"/>
        <w:left w:val="none" w:sz="0" w:space="0" w:color="auto"/>
        <w:bottom w:val="none" w:sz="0" w:space="0" w:color="auto"/>
        <w:right w:val="none" w:sz="0" w:space="0" w:color="auto"/>
      </w:divBdr>
      <w:divsChild>
        <w:div w:id="469515948">
          <w:marLeft w:val="0"/>
          <w:marRight w:val="0"/>
          <w:marTop w:val="0"/>
          <w:marBottom w:val="0"/>
          <w:divBdr>
            <w:top w:val="none" w:sz="0" w:space="0" w:color="auto"/>
            <w:left w:val="none" w:sz="0" w:space="0" w:color="auto"/>
            <w:bottom w:val="none" w:sz="0" w:space="0" w:color="auto"/>
            <w:right w:val="none" w:sz="0" w:space="0" w:color="auto"/>
          </w:divBdr>
        </w:div>
        <w:div w:id="1989741242">
          <w:marLeft w:val="0"/>
          <w:marRight w:val="0"/>
          <w:marTop w:val="0"/>
          <w:marBottom w:val="0"/>
          <w:divBdr>
            <w:top w:val="none" w:sz="0" w:space="0" w:color="auto"/>
            <w:left w:val="none" w:sz="0" w:space="0" w:color="auto"/>
            <w:bottom w:val="none" w:sz="0" w:space="0" w:color="auto"/>
            <w:right w:val="none" w:sz="0" w:space="0" w:color="auto"/>
          </w:divBdr>
        </w:div>
      </w:divsChild>
    </w:div>
    <w:div w:id="1852259290">
      <w:bodyDiv w:val="1"/>
      <w:marLeft w:val="0"/>
      <w:marRight w:val="0"/>
      <w:marTop w:val="0"/>
      <w:marBottom w:val="0"/>
      <w:divBdr>
        <w:top w:val="none" w:sz="0" w:space="0" w:color="auto"/>
        <w:left w:val="none" w:sz="0" w:space="0" w:color="auto"/>
        <w:bottom w:val="none" w:sz="0" w:space="0" w:color="auto"/>
        <w:right w:val="none" w:sz="0" w:space="0" w:color="auto"/>
      </w:divBdr>
    </w:div>
    <w:div w:id="1872260336">
      <w:bodyDiv w:val="1"/>
      <w:marLeft w:val="0"/>
      <w:marRight w:val="0"/>
      <w:marTop w:val="0"/>
      <w:marBottom w:val="0"/>
      <w:divBdr>
        <w:top w:val="none" w:sz="0" w:space="0" w:color="auto"/>
        <w:left w:val="none" w:sz="0" w:space="0" w:color="auto"/>
        <w:bottom w:val="none" w:sz="0" w:space="0" w:color="auto"/>
        <w:right w:val="none" w:sz="0" w:space="0" w:color="auto"/>
      </w:divBdr>
    </w:div>
    <w:div w:id="2071071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D3076-7001-4070-9B1B-6C3C8AF2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3004</TotalTime>
  <Pages>31</Pages>
  <Words>34300</Words>
  <Characters>195513</Characters>
  <Application>Microsoft Office Word</Application>
  <DocSecurity>0</DocSecurity>
  <Lines>1629</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dc:creator>
  <cp:keywords/>
  <dc:description/>
  <cp:lastModifiedBy>GH</cp:lastModifiedBy>
  <cp:revision>20</cp:revision>
  <cp:lastPrinted>2021-10-06T16:08:00Z</cp:lastPrinted>
  <dcterms:created xsi:type="dcterms:W3CDTF">2021-09-21T17:45:00Z</dcterms:created>
  <dcterms:modified xsi:type="dcterms:W3CDTF">2021-10-06T16:09:00Z</dcterms:modified>
</cp:coreProperties>
</file>