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3B549" w14:textId="76168F39" w:rsidR="00981975" w:rsidRDefault="00981975" w:rsidP="00981975">
      <w:pPr>
        <w:jc w:val="both"/>
        <w:rPr>
          <w:b/>
          <w:bCs/>
          <w:sz w:val="28"/>
          <w:szCs w:val="28"/>
        </w:rPr>
      </w:pPr>
      <w:r>
        <w:rPr>
          <w:b/>
          <w:bCs/>
          <w:sz w:val="28"/>
          <w:szCs w:val="28"/>
        </w:rPr>
        <w:t>SI-10.a. Exhales– Exposures modelling options, Open and Closed Spaces</w:t>
      </w:r>
    </w:p>
    <w:p w14:paraId="3B210F53" w14:textId="77777777" w:rsidR="00981975" w:rsidRDefault="00981975" w:rsidP="00981975">
      <w:pPr>
        <w:jc w:val="both"/>
      </w:pPr>
    </w:p>
    <w:p w14:paraId="1897474B" w14:textId="7AC73773" w:rsidR="00854A8E" w:rsidRDefault="00854A8E" w:rsidP="005A3B31">
      <w:pPr>
        <w:pStyle w:val="Heading2"/>
        <w:jc w:val="both"/>
      </w:pPr>
      <w:r>
        <w:t>Experiment</w:t>
      </w:r>
      <w:r w:rsidR="00974A53">
        <w:t>al results</w:t>
      </w:r>
    </w:p>
    <w:p w14:paraId="44D84636" w14:textId="088483A0" w:rsidR="00854A8E" w:rsidRDefault="00854A8E" w:rsidP="005A3B31">
      <w:pPr>
        <w:jc w:val="both"/>
      </w:pPr>
      <w:r>
        <w:t xml:space="preserve">Exhales have been studied in experiments, with some modelling conclusions. Experiments give results as overlapping series of pictures of moving particles or </w:t>
      </w:r>
      <w:r w:rsidR="00981975">
        <w:t xml:space="preserve">as </w:t>
      </w:r>
      <w:r>
        <w:t>pressure differences. The particles may be experimental</w:t>
      </w:r>
      <w:r w:rsidR="00B130C7">
        <w:t xml:space="preserve"> using manikins</w:t>
      </w:r>
      <w:r>
        <w:t xml:space="preserve"> in lab situations</w:t>
      </w:r>
      <w:r w:rsidR="00B130C7">
        <w:t>, or may involve real persons, still mostly in lab situations.</w:t>
      </w:r>
      <w:r w:rsidR="00DF64E6">
        <w:t xml:space="preserve"> We surveyed the following papers: </w:t>
      </w:r>
      <w:r w:rsidR="00D56DA8">
        <w:fldChar w:fldCharType="begin">
          <w:fldData xml:space="preserve">PEVuZE5vdGU+PENpdGU+PEF1dGhvcj5TY2hhcmZtYW48L0F1dGhvcj48WWVhcj4yMDE2PC9ZZWFy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</w:fldData>
        </w:fldChar>
      </w:r>
      <w:r w:rsidR="00D56DA8">
        <w:instrText xml:space="preserve"> ADDIN EN.CITE </w:instrText>
      </w:r>
      <w:r w:rsidR="00D56DA8">
        <w:fldChar w:fldCharType="begin">
          <w:fldData xml:space="preserve">PEVuZE5vdGU+PENpdGU+PEF1dGhvcj5TY2hhcmZtYW48L0F1dGhvcj48WWVhcj4yMDE2PC9ZZWFy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</w:fldData>
        </w:fldChar>
      </w:r>
      <w:r w:rsidR="00D56DA8">
        <w:instrText xml:space="preserve"> ADDIN EN.CITE.DATA </w:instrText>
      </w:r>
      <w:r w:rsidR="00D56DA8">
        <w:fldChar w:fldCharType="end"/>
      </w:r>
      <w:r w:rsidR="00D56DA8">
        <w:fldChar w:fldCharType="separate"/>
      </w:r>
      <w:r w:rsidR="00D56DA8">
        <w:rPr>
          <w:noProof/>
        </w:rPr>
        <w:t>(Bourouiba, 2020; Bourouiba, Dehandschoewercker, &amp; Bush, 2014; Gupta, Lin, &amp; Chen, 2010; Jones et al., 2020; Olmedo, Nielsen, de Adana, Grzelecki, &amp; Jensen, 2010; Scharfman, Techet, Bush, &amp; Bourouiba, 2016; Vuorinen et al., 2020; Xu, Nielsen, Liu, Jensen, &amp; Gong, 2017)</w:t>
      </w:r>
      <w:r w:rsidR="00D56DA8">
        <w:fldChar w:fldCharType="end"/>
      </w:r>
      <w:r w:rsidR="00DF64E6">
        <w:t xml:space="preserve">. </w:t>
      </w:r>
    </w:p>
    <w:p w14:paraId="683E9C63" w14:textId="60F8036E" w:rsidR="00D56DA8" w:rsidRDefault="00854A8E" w:rsidP="005A3B31">
      <w:pPr>
        <w:jc w:val="both"/>
      </w:pPr>
      <w:r>
        <w:t>Experiments converge in that humid and warm exhales spread out while reducing speed</w:t>
      </w:r>
      <w:r w:rsidR="00B130C7">
        <w:t>, in an upward bend</w:t>
      </w:r>
      <w:r w:rsidR="00D56DA8">
        <w:t xml:space="preserve">ed </w:t>
      </w:r>
      <w:r w:rsidR="00B130C7">
        <w:t xml:space="preserve">curved cone with an opening of 40 degrees. At 50 cm the exhale comes close to stand-still, with a remaining </w:t>
      </w:r>
      <w:r w:rsidR="00D56DA8">
        <w:t xml:space="preserve">speed </w:t>
      </w:r>
      <w:r w:rsidR="00B130C7">
        <w:t>of 25cm/s.</w:t>
      </w:r>
      <w:r>
        <w:t xml:space="preserve"> </w:t>
      </w:r>
      <w:r w:rsidR="00974A53">
        <w:t xml:space="preserve">How they spread further remains quite open, a subject approached here with preliminary quantifications. </w:t>
      </w:r>
      <w:r>
        <w:t xml:space="preserve">This </w:t>
      </w:r>
      <w:r w:rsidR="00974A53">
        <w:t xml:space="preserve">analysis covers </w:t>
      </w:r>
      <w:r>
        <w:t>normal exhales</w:t>
      </w:r>
      <w:r w:rsidR="00974A53">
        <w:t xml:space="preserve"> inside in still air</w:t>
      </w:r>
      <w:r w:rsidR="00B53D9D">
        <w:t>, see the picture by Xu et al., (2017), in Figure 1</w:t>
      </w:r>
      <w:r w:rsidR="00974A53">
        <w:t xml:space="preserve">. </w:t>
      </w:r>
      <w:r w:rsidR="00B130C7">
        <w:t xml:space="preserve"> </w:t>
      </w:r>
    </w:p>
    <w:p w14:paraId="62189D8A" w14:textId="2254E354" w:rsidR="00854A8E" w:rsidRDefault="00B130C7" w:rsidP="005A3B31">
      <w:pPr>
        <w:jc w:val="both"/>
      </w:pPr>
      <w:r>
        <w:t>B</w:t>
      </w:r>
      <w:r w:rsidR="00854A8E">
        <w:t xml:space="preserve">ursts first dilute faster due to their high turbulence and then have a larger volume already at 1 meter distance from the mouth, see the </w:t>
      </w:r>
      <w:r w:rsidR="006F149D">
        <w:t>F</w:t>
      </w:r>
      <w:r w:rsidR="00854A8E">
        <w:t xml:space="preserve">igure in </w:t>
      </w:r>
      <w:r w:rsidR="00D56DA8">
        <w:fldChar w:fldCharType="begin"/>
      </w:r>
      <w:r w:rsidR="00D56DA8">
        <w:instrText xml:space="preserve"> ADDIN EN.CITE &lt;EndNote&gt;&lt;Cite&gt;&lt;Author&gt;Bourouiba&lt;/Author&gt;&lt;Year&gt;2020&lt;/Year&gt;&lt;RecNum&gt;2716&lt;/RecNum&gt;&lt;DisplayText&gt;(Bourouiba, 2020)&lt;/DisplayText&gt;&lt;record&gt;&lt;rec-number&gt;2716&lt;/rec-number&gt;&lt;foreign-keys&gt;&lt;key app="EN" db-id="2tpep5w9l52sxseftvyvfzsixx0t2wdaxxfp" timestamp="1593612660"&gt;2716&lt;/key&gt;&lt;/foreign-keys&gt;&lt;ref-type name="Journal Article"&gt;17&lt;/ref-type&gt;&lt;contributors&gt;&lt;authors&gt;&lt;author&gt;Bourouiba, Lydia&lt;/author&gt;&lt;/authors&gt;&lt;/contributors&gt;&lt;titles&gt;&lt;title&gt;Turbulent Gas Clouds and Respiratory Pathogen Emissions: Potential Implications for Reducing Transmission of COVID-19&lt;/title&gt;&lt;secondary-title&gt;JAMA&lt;/secondary-title&gt;&lt;/titles&gt;&lt;periodical&gt;&lt;full-title&gt;JAMA&lt;/full-title&gt;&lt;/periodical&gt;&lt;pages&gt;1837-1838&lt;/pages&gt;&lt;volume&gt;323&lt;/volume&gt;&lt;number&gt;18&lt;/number&gt;&lt;dates&gt;&lt;year&gt;2020&lt;/year&gt;&lt;/dates&gt;&lt;isbn&gt;0098-7484&lt;/isbn&gt;&lt;urls&gt;&lt;related-urls&gt;&lt;url&gt;https://doi.org/10.1001/jama.2020.4756&lt;/url&gt;&lt;/related-urls&gt;&lt;/urls&gt;&lt;electronic-resource-num&gt;10.1001/jama.2020.4756&lt;/electronic-resource-num&gt;&lt;access-date&gt;7/1/2020&lt;/access-date&gt;&lt;/record&gt;&lt;/Cite&gt;&lt;/EndNote&gt;</w:instrText>
      </w:r>
      <w:r w:rsidR="00D56DA8">
        <w:fldChar w:fldCharType="separate"/>
      </w:r>
      <w:r w:rsidR="00D56DA8">
        <w:rPr>
          <w:noProof/>
        </w:rPr>
        <w:t>(Bourouiba, 2020)</w:t>
      </w:r>
      <w:r w:rsidR="00D56DA8">
        <w:fldChar w:fldCharType="end"/>
      </w:r>
      <w:r>
        <w:t xml:space="preserve">. It probably refers to very still air of a high temperature and high humidity and hence no buoyancy of the exhale (we asked the </w:t>
      </w:r>
      <w:r w:rsidR="006F149D">
        <w:t>author,</w:t>
      </w:r>
      <w:r>
        <w:t xml:space="preserve"> but no answer was given in content: ’no time’). The course of falling droplets is well depicted there.</w:t>
      </w:r>
    </w:p>
    <w:p w14:paraId="05D8952A" w14:textId="3D86918A" w:rsidR="00974A53" w:rsidRDefault="00974A53" w:rsidP="005A3B31">
      <w:pPr>
        <w:jc w:val="both"/>
      </w:pPr>
      <w:r>
        <w:t>None of the authors uses a mass balance</w:t>
      </w:r>
      <w:r w:rsidR="005A3B31">
        <w:t xml:space="preserve">. But </w:t>
      </w:r>
      <w:r>
        <w:t>what is exhaled must first be produced. The higher exhales at speaking, singing, sneezing, and coughing may be true apiece. They don’t increase primary production in the alveoli, however. The time periods covered are so short, except with Vuorinen et al.</w:t>
      </w:r>
      <w:r w:rsidR="001E46BD">
        <w:t xml:space="preserve"> </w:t>
      </w:r>
      <w:r>
        <w:t xml:space="preserve">(2020) going </w:t>
      </w:r>
      <w:r w:rsidR="001E46BD">
        <w:t xml:space="preserve">up </w:t>
      </w:r>
      <w:r>
        <w:t>to one hour</w:t>
      </w:r>
      <w:r w:rsidR="00FF5D36">
        <w:t xml:space="preserve"> only</w:t>
      </w:r>
      <w:r>
        <w:t xml:space="preserve">, that </w:t>
      </w:r>
      <w:r w:rsidR="001E46BD">
        <w:t xml:space="preserve">emission growth and </w:t>
      </w:r>
      <w:r>
        <w:t>decay do not play a role.</w:t>
      </w:r>
      <w:r w:rsidR="00B53D9D">
        <w:t xml:space="preserve"> </w:t>
      </w:r>
    </w:p>
    <w:p w14:paraId="08C0D1DB" w14:textId="77777777" w:rsidR="00B53D9D" w:rsidRDefault="00B53D9D" w:rsidP="005A3B31">
      <w:pPr>
        <w:jc w:val="both"/>
      </w:pPr>
    </w:p>
    <w:p w14:paraId="683F7987" w14:textId="30C3F20C" w:rsidR="00B53D9D" w:rsidRDefault="00B53D9D" w:rsidP="005A3B31">
      <w:pPr>
        <w:pStyle w:val="Heading2"/>
        <w:jc w:val="both"/>
      </w:pPr>
      <w:r>
        <w:t>Modelling</w:t>
      </w:r>
      <w:r w:rsidR="00BD3B57">
        <w:t xml:space="preserve"> in closed spaces, </w:t>
      </w:r>
      <w:r>
        <w:t xml:space="preserve"> inside</w:t>
      </w:r>
    </w:p>
    <w:p w14:paraId="66261F00" w14:textId="5C4FA12D" w:rsidR="00B53D9D" w:rsidRDefault="00B53D9D" w:rsidP="005A3B31">
      <w:pPr>
        <w:jc w:val="both"/>
      </w:pPr>
      <w:r>
        <w:t>The core question to be answered is how the exhale spreads further, after the 50cm covered in the experimental literature. The forces at work are the remaining speed and buoyancy of the exhale, and the amount of disturbance in the air where the exhale expands. For the analysis of one person exhaling towards one person inhaling its exhale we use up to two meters distance. Beyond that distance the dilution becomes extreme, with exposures very limited even for longer periods of inhaling from another person. Then the room model with ventilation becomes more relevant. This also holds for longer time periods than a few minutes (6 minutes = 100 ex/inhales).</w:t>
      </w:r>
    </w:p>
    <w:p w14:paraId="6EF8091E" w14:textId="5CDA89AD" w:rsidR="004E1B0D" w:rsidRDefault="00B53D9D" w:rsidP="005A3B31">
      <w:pPr>
        <w:jc w:val="both"/>
      </w:pPr>
      <w:r>
        <w:t xml:space="preserve">We expand the 40 degrees cone model to longer distances, with several detailing options. Most simple is the single sphere or oval of exhales, see Figure 7 in </w:t>
      </w:r>
      <w:r w:rsidR="004E1B0D">
        <w:fldChar w:fldCharType="begin"/>
      </w:r>
      <w:r w:rsidR="004E1B0D">
        <w:instrText xml:space="preserve"> ADDIN EN.CITE &lt;EndNote&gt;&lt;Cite&gt;&lt;Author&gt;Bourouiba&lt;/Author&gt;&lt;Year&gt;2014&lt;/Year&gt;&lt;RecNum&gt;2723&lt;/RecNum&gt;&lt;DisplayText&gt;(Bourouiba et al., 2014)&lt;/DisplayText&gt;&lt;record&gt;&lt;rec-number&gt;2723&lt;/rec-number&gt;&lt;foreign-keys&gt;&lt;key app="EN" db-id="2tpep5w9l52sxseftvyvfzsixx0t2wdaxxfp" timestamp="1593771858"&gt;2723&lt;/key&gt;&lt;/foreign-keys&gt;&lt;ref-type name="Journal Article"&gt;17&lt;/ref-type&gt;&lt;contributors&gt;&lt;authors&gt;&lt;author&gt;Bourouiba, Lydia&lt;/author&gt;&lt;author&gt;Dehandschoewercker, Eline&lt;/author&gt;&lt;author&gt;Bush, John W  M&lt;/author&gt;&lt;/authors&gt;&lt;/contributors&gt;&lt;titles&gt;&lt;title&gt;Violent expiratory events: on coughing and sneezing&lt;/title&gt;&lt;secondary-title&gt;Journal of Fluid Mechanics&lt;/secondary-title&gt;&lt;/titles&gt;&lt;periodical&gt;&lt;full-title&gt;Journal of Fluid Mechanics&lt;/full-title&gt;&lt;/periodical&gt;&lt;pages&gt;537-563&lt;/pages&gt;&lt;volume&gt;745&lt;/volume&gt;&lt;edition&gt;2014/03/24&lt;/edition&gt;&lt;dates&gt;&lt;year&gt;2014&lt;/year&gt;&lt;/dates&gt;&lt;publisher&gt;Cambridge University Press&lt;/publisher&gt;&lt;isbn&gt;0022-1120&lt;/isbn&gt;&lt;urls&gt;&lt;related-urls&gt;&lt;url&gt;https://www.cambridge.org/core/article/violent-expiratory-events-on-coughing-and-sneezing/475FCFCBD32C7DB6C1E49476DB7A7446&lt;/url&gt;&lt;/related-urls&gt;&lt;/urls&gt;&lt;electronic-resource-num&gt;10.1017/jfm.2014.88&lt;/electronic-resource-num&gt;&lt;remote-database-name&gt;Cambridge Core&lt;/remote-database-name&gt;&lt;remote-database-provider&gt;Cambridge University Press&lt;/remote-database-provider&gt;&lt;/record&gt;&lt;/Cite&gt;&lt;/EndNote&gt;</w:instrText>
      </w:r>
      <w:r w:rsidR="004E1B0D">
        <w:fldChar w:fldCharType="separate"/>
      </w:r>
      <w:r w:rsidR="004E1B0D">
        <w:rPr>
          <w:noProof/>
        </w:rPr>
        <w:t>(Bourouiba et al., 2014)</w:t>
      </w:r>
      <w:r w:rsidR="004E1B0D">
        <w:fldChar w:fldCharType="end"/>
      </w:r>
      <w:r>
        <w:t>. Moving in the cone then gives the decreasing concentration</w:t>
      </w:r>
      <w:r w:rsidR="004E1B0D">
        <w:t xml:space="preserve">, from 50, to 100, to 150, to 200cm they are for 100 direct inhales 198, 25, 7, and 3 virions respectively, see the first variant in the adjoining excel file ‘Virions in exhales’. Normal exhales last 1.6 seconds and are a wisp, with a pause of 2 seconds to the next </w:t>
      </w:r>
      <w:proofErr w:type="gramStart"/>
      <w:r w:rsidR="004E1B0D">
        <w:t>exhale, and</w:t>
      </w:r>
      <w:proofErr w:type="gramEnd"/>
      <w:r w:rsidR="004E1B0D">
        <w:t xml:space="preserve"> inhales similar. The sphere-in-cone model gives a serious overestimation as it assumes that the inhaler inhales only from the virions sphere. Still, we use this worst case in our computations inside. </w:t>
      </w:r>
      <w:r w:rsidR="00430261">
        <w:t xml:space="preserve">The wisp model is used for outside analysis, with 4 emitters at a 100m2 space such as a terrace, and with different wind speeds.  </w:t>
      </w:r>
    </w:p>
    <w:p w14:paraId="41202CEF" w14:textId="7B0413A8" w:rsidR="004E1B0D" w:rsidRDefault="004E1B0D" w:rsidP="005A3B31">
      <w:pPr>
        <w:jc w:val="both"/>
      </w:pPr>
      <w:r>
        <w:t>For the cough/sneeze burst we have two options, the cone model multiplying the exhale by 5 to 500 virions</w:t>
      </w:r>
      <w:r w:rsidR="00430261">
        <w:t>, (1) in the excel,</w:t>
      </w:r>
      <w:r>
        <w:t xml:space="preserve"> and the picture model from Bourouiba (2020) with after 1 meter a modest cone of 10 degrees following</w:t>
      </w:r>
      <w:r w:rsidR="00430261">
        <w:t>, nr (2) in the excel</w:t>
      </w:r>
      <w:r>
        <w:t>.</w:t>
      </w:r>
      <w:r w:rsidR="00430261">
        <w:t xml:space="preserve"> Results are 1.5 virion at 100cm, 1.2 at 150cm, and 1.0 at 200cm. The burst dilutes extremely.</w:t>
      </w:r>
    </w:p>
    <w:p w14:paraId="5462ED4C" w14:textId="13127A44" w:rsidR="00B53D9D" w:rsidRDefault="00B53D9D" w:rsidP="005A3B31">
      <w:pPr>
        <w:jc w:val="both"/>
      </w:pPr>
    </w:p>
    <w:p w14:paraId="46E934C1" w14:textId="77777777" w:rsidR="00430261" w:rsidRDefault="00430261" w:rsidP="005A3B31">
      <w:pPr>
        <w:jc w:val="both"/>
      </w:pPr>
    </w:p>
    <w:p w14:paraId="08910D4A" w14:textId="77777777" w:rsidR="00B53D9D" w:rsidRDefault="00B53D9D" w:rsidP="005A3B31">
      <w:pPr>
        <w:jc w:val="both"/>
      </w:pPr>
      <w:r>
        <w:br w:type="page"/>
      </w:r>
    </w:p>
    <w:p w14:paraId="065604AD" w14:textId="77777777" w:rsidR="00B53D9D" w:rsidRDefault="00B53D9D" w:rsidP="005A3B31">
      <w:pPr>
        <w:jc w:val="both"/>
        <w:rPr>
          <w:b/>
          <w:bCs/>
        </w:rPr>
      </w:pPr>
    </w:p>
    <w:p w14:paraId="3900B4DE" w14:textId="29B8FF29" w:rsidR="00B53D9D" w:rsidRPr="00B53D9D" w:rsidRDefault="00430261" w:rsidP="005A3B31">
      <w:pPr>
        <w:jc w:val="both"/>
        <w:rPr>
          <w:b/>
          <w:bCs/>
        </w:rPr>
      </w:pPr>
      <w:r w:rsidRPr="00B53D9D">
        <w:rPr>
          <w:noProof/>
        </w:rPr>
        <w:drawing>
          <wp:anchor distT="0" distB="0" distL="114300" distR="114300" simplePos="0" relativeHeight="251659264" behindDoc="0" locked="0" layoutInCell="1" allowOverlap="1" wp14:anchorId="0CEE16E3" wp14:editId="0DB601EB">
            <wp:simplePos x="0" y="0"/>
            <wp:positionH relativeFrom="margin">
              <wp:align>left</wp:align>
            </wp:positionH>
            <wp:positionV relativeFrom="paragraph">
              <wp:posOffset>330835</wp:posOffset>
            </wp:positionV>
            <wp:extent cx="4937760" cy="57283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776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D9D" w:rsidRPr="00B53D9D">
        <w:rPr>
          <w:b/>
          <w:bCs/>
        </w:rPr>
        <w:t>Figure 1, Exhales depicted</w:t>
      </w:r>
    </w:p>
    <w:p w14:paraId="18D282F5" w14:textId="4D57AA99" w:rsidR="00B53D9D" w:rsidRDefault="00B53D9D" w:rsidP="005A3B31">
      <w:pPr>
        <w:jc w:val="both"/>
      </w:pPr>
      <w:r>
        <w:t>From Xu et al., 2014, p.194, with written permission.</w:t>
      </w:r>
    </w:p>
    <w:p w14:paraId="242A2485" w14:textId="31A40C01" w:rsidR="00B53D9D" w:rsidRDefault="00430261" w:rsidP="005A3B31">
      <w:pPr>
        <w:jc w:val="both"/>
      </w:pPr>
      <w:r>
        <w:t xml:space="preserve">The </w:t>
      </w:r>
      <w:r w:rsidR="00981975">
        <w:t xml:space="preserve">thin curved </w:t>
      </w:r>
      <w:r>
        <w:t xml:space="preserve">lines depict the expansion of the exhale per unit of time, 1/15 or 2/15 second. </w:t>
      </w:r>
      <w:r w:rsidR="0015222E">
        <w:t xml:space="preserve">Frames a and b give the sidewards sitting/standing view; c and d the lying position; and e and f the sitting/standing position seen from above. </w:t>
      </w:r>
    </w:p>
    <w:p w14:paraId="4D3E1B21" w14:textId="7B99B6D6" w:rsidR="00D56DA8" w:rsidRDefault="00D56DA8" w:rsidP="005A3B31">
      <w:pPr>
        <w:jc w:val="both"/>
      </w:pPr>
    </w:p>
    <w:p w14:paraId="53083111" w14:textId="0165F12B" w:rsidR="00430261" w:rsidRDefault="00430261" w:rsidP="005A3B31">
      <w:pPr>
        <w:pStyle w:val="Heading2"/>
        <w:jc w:val="both"/>
      </w:pPr>
      <w:r>
        <w:t xml:space="preserve">Modelling </w:t>
      </w:r>
      <w:r w:rsidR="00BD3B57">
        <w:t xml:space="preserve">in open spaces, </w:t>
      </w:r>
      <w:r>
        <w:t>outside</w:t>
      </w:r>
    </w:p>
    <w:p w14:paraId="75B08146" w14:textId="11403DB6" w:rsidR="00BD3B57" w:rsidRDefault="00BD3B57" w:rsidP="005A3B31">
      <w:pPr>
        <w:jc w:val="both"/>
      </w:pPr>
      <w:r>
        <w:t xml:space="preserve">Outside models and measurements at the scale level of exhales </w:t>
      </w:r>
      <w:r w:rsidR="005A3B31">
        <w:t xml:space="preserve">p to 10 meters </w:t>
      </w:r>
      <w:r>
        <w:t xml:space="preserve">are absent. We follow three approaches to cover the situation of </w:t>
      </w:r>
      <w:r w:rsidR="004F25DF">
        <w:t>several</w:t>
      </w:r>
      <w:r>
        <w:t xml:space="preserve"> persons in a square of 100m2 (10x10m), to create a first quantified view, as worst-case versions</w:t>
      </w:r>
      <w:r w:rsidR="004F25DF">
        <w:t>.</w:t>
      </w:r>
      <w:r>
        <w:t xml:space="preserve"> In all three</w:t>
      </w:r>
      <w:r w:rsidR="00355238">
        <w:t xml:space="preserve"> modelling approaches, t</w:t>
      </w:r>
      <w:r>
        <w:t xml:space="preserve">he first step is </w:t>
      </w:r>
      <w:r w:rsidR="00355238">
        <w:t>one</w:t>
      </w:r>
      <w:r>
        <w:t xml:space="preserve"> emitting person, with next </w:t>
      </w:r>
      <w:r w:rsidR="00943097">
        <w:t>a second person standing in the exhale line of the first</w:t>
      </w:r>
      <w:r>
        <w:t>.</w:t>
      </w:r>
      <w:r w:rsidR="00943097">
        <w:t xml:space="preserve"> </w:t>
      </w:r>
      <w:r w:rsidR="005A3B31">
        <w:t xml:space="preserve"> </w:t>
      </w:r>
      <w:r w:rsidR="00943097">
        <w:t>L</w:t>
      </w:r>
      <w:r>
        <w:t>onger residence time</w:t>
      </w:r>
      <w:r w:rsidR="005A3B31">
        <w:t>s</w:t>
      </w:r>
      <w:r>
        <w:t xml:space="preserve"> on the 100m2 square, for example </w:t>
      </w:r>
      <w:r w:rsidR="00355238">
        <w:t xml:space="preserve">sitting or standing at </w:t>
      </w:r>
      <w:r>
        <w:t>a terrace</w:t>
      </w:r>
      <w:r w:rsidR="00943097">
        <w:t xml:space="preserve"> are investigated</w:t>
      </w:r>
      <w:r>
        <w:t xml:space="preserve">. Only normal exhales are considered; the incidental cough-sneeze can be approached by the inside version. </w:t>
      </w:r>
      <w:r w:rsidR="00355238">
        <w:t xml:space="preserve">The three options are a </w:t>
      </w:r>
      <w:r w:rsidR="00943097">
        <w:t xml:space="preserve">simple </w:t>
      </w:r>
      <w:r w:rsidR="00355238">
        <w:t>cone model</w:t>
      </w:r>
      <w:r w:rsidR="00943097">
        <w:t>, see results in the excel files in SI-10.b</w:t>
      </w:r>
      <w:r w:rsidR="00355238">
        <w:t xml:space="preserve">; a more sophisticated </w:t>
      </w:r>
      <w:r w:rsidR="001D2119">
        <w:t xml:space="preserve">continuous </w:t>
      </w:r>
      <w:r w:rsidR="00355238">
        <w:t>dispersion model; and a virtual room model.</w:t>
      </w:r>
    </w:p>
    <w:p w14:paraId="38A8E8D8" w14:textId="26CED6B9" w:rsidR="00355238" w:rsidRDefault="005A3B31" w:rsidP="005A3B31">
      <w:pPr>
        <w:pStyle w:val="Heading3"/>
        <w:jc w:val="both"/>
      </w:pPr>
      <w:r>
        <w:lastRenderedPageBreak/>
        <w:t>Cone model: e</w:t>
      </w:r>
      <w:r w:rsidR="00355238">
        <w:t>xhale cone and wind cone</w:t>
      </w:r>
      <w:r>
        <w:t xml:space="preserve"> superimposed</w:t>
      </w:r>
    </w:p>
    <w:p w14:paraId="64EB99A3" w14:textId="7D4D6834" w:rsidR="005A3B31" w:rsidRDefault="00355238" w:rsidP="005A3B31">
      <w:pPr>
        <w:jc w:val="both"/>
      </w:pPr>
      <w:r>
        <w:t>The cone model has the inside sphere model as a starting point,</w:t>
      </w:r>
      <w:r w:rsidR="004F25DF">
        <w:t xml:space="preserve"> but only</w:t>
      </w:r>
      <w:r>
        <w:t xml:space="preserve"> </w:t>
      </w:r>
      <w:r w:rsidR="004F25DF">
        <w:t>till 75cm</w:t>
      </w:r>
      <w:r w:rsidR="00396B8D">
        <w:t xml:space="preserve"> here</w:t>
      </w:r>
      <w:r w:rsidR="004F25DF">
        <w:t xml:space="preserve">, </w:t>
      </w:r>
      <w:r>
        <w:t>with wind dispersion superimposed</w:t>
      </w:r>
      <w:r w:rsidR="004F25DF">
        <w:t xml:space="preserve"> on that cone and then continuing.</w:t>
      </w:r>
      <w:r>
        <w:t xml:space="preserve"> </w:t>
      </w:r>
      <w:r w:rsidR="005A3B31">
        <w:t xml:space="preserve">The inside cone </w:t>
      </w:r>
      <w:r w:rsidR="00BC2795">
        <w:t xml:space="preserve">has been </w:t>
      </w:r>
      <w:r w:rsidR="005A3B31">
        <w:t xml:space="preserve">measured well up to 50cm but then extends with 25cm/s continuing in the 40 degrees cone. We cap the exhale expansion </w:t>
      </w:r>
      <w:r w:rsidR="00BC2795">
        <w:t xml:space="preserve">in the 40 degrees cone </w:t>
      </w:r>
      <w:r w:rsidR="005A3B31">
        <w:t xml:space="preserve">at 75cm, the further movement and dilution created by wind only. </w:t>
      </w:r>
    </w:p>
    <w:p w14:paraId="62689AC7" w14:textId="77777777" w:rsidR="00943097" w:rsidRDefault="005A3B31" w:rsidP="005A3B31">
      <w:pPr>
        <w:jc w:val="both"/>
      </w:pPr>
      <w:r>
        <w:t>For the wind cone w</w:t>
      </w:r>
      <w:r w:rsidR="00355238">
        <w:t xml:space="preserve">e used </w:t>
      </w:r>
      <w:r w:rsidR="004F25DF">
        <w:t xml:space="preserve">an empirical </w:t>
      </w:r>
      <w:r w:rsidR="00355238">
        <w:t xml:space="preserve">data set on concentration measurement at the </w:t>
      </w:r>
      <w:r w:rsidR="004F25DF">
        <w:t xml:space="preserve">nearest available </w:t>
      </w:r>
      <w:r w:rsidR="00355238">
        <w:t xml:space="preserve">scale level of over 100m, with </w:t>
      </w:r>
      <w:r w:rsidR="004F25DF">
        <w:t xml:space="preserve">three </w:t>
      </w:r>
      <w:r w:rsidR="00355238">
        <w:t>measurement points at distances of 60 meter</w:t>
      </w:r>
      <w:r w:rsidR="004F25DF">
        <w:t xml:space="preserve"> </w:t>
      </w:r>
      <w:r w:rsidR="00B81F5B">
        <w:fldChar w:fldCharType="begin"/>
      </w:r>
      <w:r w:rsidR="00B81F5B">
        <w:instrText xml:space="preserve"> ADDIN EN.CITE &lt;EndNote&gt;&lt;Cite&gt;&lt;Author&gt;Wu&lt;/Author&gt;&lt;Year&gt;2018&lt;/Year&gt;&lt;RecNum&gt;2961&lt;/RecNum&gt;&lt;DisplayText&gt;(Wu, Zhu, Zhen, Zhang, &amp;amp; Lu, 2018)&lt;/DisplayText&gt;&lt;record&gt;&lt;rec-number&gt;2961&lt;/rec-number&gt;&lt;foreign-keys&gt;&lt;key app="EN" db-id="2tpep5w9l52sxseftvyvfzsixx0t2wdaxxfp" timestamp="1615902065"&gt;2961&lt;/key&gt;&lt;/foreign-keys&gt;&lt;ref-type name="Conference Proceedings"&gt;10&lt;/ref-type&gt;&lt;contributors&gt;&lt;authors&gt;&lt;author&gt;Wu, WF&lt;/author&gt;&lt;author&gt;Zhu, KB&lt;/author&gt;&lt;author&gt;Zhen, CW&lt;/author&gt;&lt;author&gt;Zhang, JW&lt;/author&gt;&lt;author&gt;Lu, JS&lt;/author&gt;&lt;/authors&gt;&lt;/contributors&gt;&lt;titles&gt;&lt;title&gt;Numerical simulation of the effect of wind speed on VOCs diffusion concentration distribution in liquid cargo port area&lt;/title&gt;&lt;secondary-title&gt;IOP Conference Series: Earth and Environmental Science&lt;/secondary-title&gt;&lt;/titles&gt;&lt;periodical&gt;&lt;full-title&gt;IOP Conference Series: Earth and Environmental Science&lt;/full-title&gt;&lt;/periodical&gt;&lt;pages&gt;012021&lt;/pages&gt;&lt;volume&gt;186&lt;/volume&gt;&lt;number&gt;3&lt;/number&gt;&lt;dates&gt;&lt;year&gt;2018&lt;/year&gt;&lt;/dates&gt;&lt;publisher&gt;IOP Publishing&lt;/publisher&gt;&lt;isbn&gt;1755-1315&lt;/isbn&gt;&lt;urls&gt;&lt;/urls&gt;&lt;/record&gt;&lt;/Cite&gt;&lt;/EndNote&gt;</w:instrText>
      </w:r>
      <w:r w:rsidR="00B81F5B">
        <w:fldChar w:fldCharType="separate"/>
      </w:r>
      <w:r w:rsidR="00B81F5B">
        <w:rPr>
          <w:noProof/>
        </w:rPr>
        <w:t>(Wu, Zhu, Zhen, Zhang, &amp; Lu, 2018)</w:t>
      </w:r>
      <w:r w:rsidR="00B81F5B">
        <w:fldChar w:fldCharType="end"/>
      </w:r>
      <w:r w:rsidR="00355238">
        <w:t xml:space="preserve">. Our analysis of that data set shows a </w:t>
      </w:r>
      <w:r w:rsidR="009D7ACF">
        <w:t xml:space="preserve">roughly </w:t>
      </w:r>
      <w:r w:rsidR="00355238">
        <w:t xml:space="preserve">constant cone, </w:t>
      </w:r>
      <w:r w:rsidR="004F25DF">
        <w:t>as the dilution per distance increases</w:t>
      </w:r>
      <w:r w:rsidR="00355238">
        <w:t xml:space="preserve"> independent</w:t>
      </w:r>
      <w:r w:rsidR="00A51B06">
        <w:t>ly</w:t>
      </w:r>
      <w:r w:rsidR="00355238">
        <w:t xml:space="preserve"> of the wind speed</w:t>
      </w:r>
      <w:r w:rsidR="00A51B06">
        <w:t xml:space="preserve">. It </w:t>
      </w:r>
      <w:r w:rsidR="00BC2795">
        <w:t xml:space="preserve">is </w:t>
      </w:r>
      <w:r w:rsidR="00A51B06">
        <w:t xml:space="preserve">roughly </w:t>
      </w:r>
      <w:r w:rsidR="004F25DF">
        <w:t>linear with wind speed</w:t>
      </w:r>
      <w:r w:rsidR="00355238">
        <w:t xml:space="preserve">. </w:t>
      </w:r>
    </w:p>
    <w:p w14:paraId="1B78E529" w14:textId="3DFCD3AB" w:rsidR="00355238" w:rsidRDefault="009D7ACF" w:rsidP="005A3B31">
      <w:pPr>
        <w:jc w:val="both"/>
        <w:rPr>
          <w:i/>
          <w:iCs/>
        </w:rPr>
      </w:pPr>
      <w:r>
        <w:t xml:space="preserve">See </w:t>
      </w:r>
      <w:r w:rsidR="00A51B06">
        <w:t xml:space="preserve">their </w:t>
      </w:r>
      <w:r>
        <w:t>data here</w:t>
      </w:r>
      <w:r w:rsidR="00A51B06">
        <w:t xml:space="preserve"> depicted</w:t>
      </w:r>
      <w:r>
        <w:t xml:space="preserve"> in</w:t>
      </w:r>
      <w:r w:rsidR="004F25DF">
        <w:t xml:space="preserve"> </w:t>
      </w:r>
      <w:r>
        <w:t xml:space="preserve">Figure </w:t>
      </w:r>
      <w:r w:rsidR="00396B8D">
        <w:t>SI-10.</w:t>
      </w:r>
      <w:r>
        <w:t>1 and the computation</w:t>
      </w:r>
      <w:r w:rsidR="00FF3741">
        <w:t xml:space="preserve">s in Table </w:t>
      </w:r>
      <w:r w:rsidR="00396B8D">
        <w:t>SI-10.</w:t>
      </w:r>
      <w:r w:rsidR="00FF3741">
        <w:t xml:space="preserve">1, a copy of the </w:t>
      </w:r>
      <w:r>
        <w:t xml:space="preserve">spreadsheet </w:t>
      </w:r>
      <w:r w:rsidR="00FF3741" w:rsidRPr="00FF3741">
        <w:rPr>
          <w:i/>
          <w:iCs/>
        </w:rPr>
        <w:t>SI-</w:t>
      </w:r>
      <w:r w:rsidR="00BC74F6">
        <w:rPr>
          <w:i/>
          <w:iCs/>
        </w:rPr>
        <w:t>10.c.</w:t>
      </w:r>
      <w:r w:rsidR="00FF3741" w:rsidRPr="00FF3741">
        <w:rPr>
          <w:i/>
          <w:iCs/>
        </w:rPr>
        <w:t xml:space="preserve"> Concentration </w:t>
      </w:r>
      <w:r w:rsidR="00DC1B84">
        <w:rPr>
          <w:i/>
          <w:iCs/>
        </w:rPr>
        <w:t>R</w:t>
      </w:r>
      <w:r w:rsidR="00FF3741" w:rsidRPr="00FF3741">
        <w:rPr>
          <w:i/>
          <w:iCs/>
        </w:rPr>
        <w:t xml:space="preserve">eductions </w:t>
      </w:r>
      <w:r w:rsidR="00DC1B84">
        <w:rPr>
          <w:i/>
          <w:iCs/>
        </w:rPr>
        <w:t>by Distance</w:t>
      </w:r>
      <w:r w:rsidR="00BC74F6">
        <w:rPr>
          <w:i/>
          <w:iCs/>
        </w:rPr>
        <w:t>,</w:t>
      </w:r>
      <w:r w:rsidR="00DC1B84">
        <w:rPr>
          <w:i/>
          <w:iCs/>
        </w:rPr>
        <w:t xml:space="preserve"> from</w:t>
      </w:r>
      <w:r w:rsidR="00FF3741" w:rsidRPr="00FF3741">
        <w:rPr>
          <w:i/>
          <w:iCs/>
        </w:rPr>
        <w:t xml:space="preserve"> Wu et al. (2018)</w:t>
      </w:r>
      <w:r w:rsidR="00FF3741">
        <w:rPr>
          <w:i/>
          <w:iCs/>
        </w:rPr>
        <w:t>.</w:t>
      </w:r>
    </w:p>
    <w:p w14:paraId="6BC3ED8F" w14:textId="77665BB8" w:rsidR="00BC74F6" w:rsidRDefault="00BC74F6" w:rsidP="00BC74F6">
      <w:pPr>
        <w:jc w:val="both"/>
      </w:pPr>
      <w:r>
        <w:t xml:space="preserve">Wind speed does not make a difference for the cone size, see the analysis on the data of </w:t>
      </w:r>
      <w:r>
        <w:fldChar w:fldCharType="begin"/>
      </w:r>
      <w:r>
        <w:instrText xml:space="preserve"> ADDIN EN.CITE &lt;EndNote&gt;&lt;Cite&gt;&lt;Author&gt;Wu&lt;/Author&gt;&lt;Year&gt;2018&lt;/Year&gt;&lt;RecNum&gt;2961&lt;/RecNum&gt;&lt;DisplayText&gt;(Wu et al., 2018)&lt;/DisplayText&gt;&lt;record&gt;&lt;rec-number&gt;2961&lt;/rec-number&gt;&lt;foreign-keys&gt;&lt;key app="EN" db-id="2tpep5w9l52sxseftvyvfzsixx0t2wdaxxfp" timestamp="1615902065"&gt;2961&lt;/key&gt;&lt;/foreign-keys&gt;&lt;ref-type name="Conference Proceedings"&gt;10&lt;/ref-type&gt;&lt;contributors&gt;&lt;authors&gt;&lt;author&gt;Wu, WF&lt;/author&gt;&lt;author&gt;Zhu, KB&lt;/author&gt;&lt;author&gt;Zhen, CW&lt;/author&gt;&lt;author&gt;Zhang, JW&lt;/author&gt;&lt;author&gt;Lu, JS&lt;/author&gt;&lt;/authors&gt;&lt;/contributors&gt;&lt;titles&gt;&lt;title&gt;Numerical simulation of the effect of wind speed on VOCs diffusion concentration distribution in liquid cargo port area&lt;/title&gt;&lt;secondary-title&gt;IOP Conference Series: Earth and Environmental Science&lt;/secondary-title&gt;&lt;/titles&gt;&lt;periodical&gt;&lt;full-title&gt;IOP Conference Series: Earth and Environmental Science&lt;/full-title&gt;&lt;/periodical&gt;&lt;pages&gt;012021&lt;/pages&gt;&lt;volume&gt;186&lt;/volume&gt;&lt;number&gt;3&lt;/number&gt;&lt;dates&gt;&lt;year&gt;2018&lt;/year&gt;&lt;/dates&gt;&lt;publisher&gt;IOP Publishing&lt;/publisher&gt;&lt;isbn&gt;1755-1315&lt;/isbn&gt;&lt;urls&gt;&lt;/urls&gt;&lt;/record&gt;&lt;/Cite&gt;&lt;/EndNote&gt;</w:instrText>
      </w:r>
      <w:r>
        <w:fldChar w:fldCharType="separate"/>
      </w:r>
      <w:r>
        <w:rPr>
          <w:noProof/>
        </w:rPr>
        <w:t>(Wu et al., 2018)</w:t>
      </w:r>
      <w:r>
        <w:fldChar w:fldCharType="end"/>
      </w:r>
      <w:r>
        <w:t xml:space="preserve"> in SI-10.c. Wind turbulence is a fraction of the short distance exhaling turbulence only, creating a constant but much smaller cone opening of 10</w:t>
      </w:r>
      <w:r w:rsidRPr="00A86AB8">
        <w:rPr>
          <w:vertAlign w:val="superscript"/>
        </w:rPr>
        <w:t>o</w:t>
      </w:r>
      <w:r>
        <w:t xml:space="preserve"> instead of 40</w:t>
      </w:r>
      <w:r w:rsidRPr="00A86AB8">
        <w:rPr>
          <w:vertAlign w:val="superscript"/>
        </w:rPr>
        <w:t>o</w:t>
      </w:r>
      <w:r>
        <w:t xml:space="preserve">. </w:t>
      </w:r>
    </w:p>
    <w:p w14:paraId="27510F47" w14:textId="77777777" w:rsidR="00BC74F6" w:rsidRDefault="00BC74F6" w:rsidP="005A3B31">
      <w:pPr>
        <w:jc w:val="both"/>
      </w:pPr>
    </w:p>
    <w:p w14:paraId="2691BA8D" w14:textId="7C449238" w:rsidR="0015222E" w:rsidRDefault="00D506E5" w:rsidP="005A3B31">
      <w:pPr>
        <w:jc w:val="both"/>
      </w:pPr>
      <w:r>
        <w:t xml:space="preserve">Results are given for </w:t>
      </w:r>
      <w:r w:rsidR="00943097">
        <w:t>2</w:t>
      </w:r>
      <w:r>
        <w:t xml:space="preserve"> exhaling person</w:t>
      </w:r>
      <w:r w:rsidR="00943097">
        <w:t>s</w:t>
      </w:r>
      <w:r>
        <w:t xml:space="preserve"> </w:t>
      </w:r>
      <w:r w:rsidR="00636A78">
        <w:t>while</w:t>
      </w:r>
      <w:r>
        <w:t xml:space="preserve"> the inhaling person</w:t>
      </w:r>
      <w:r w:rsidR="00636A78">
        <w:t xml:space="preserve"> stands</w:t>
      </w:r>
      <w:r>
        <w:t xml:space="preserve"> in line with the exhale</w:t>
      </w:r>
      <w:r w:rsidR="00943097">
        <w:t>rs</w:t>
      </w:r>
      <w:r>
        <w:t xml:space="preserve"> and the wind</w:t>
      </w:r>
      <w:r w:rsidR="00B81F5B">
        <w:t>, a worst case</w:t>
      </w:r>
      <w:r w:rsidR="00DC1B84">
        <w:t xml:space="preserve">. One must stand </w:t>
      </w:r>
      <w:r w:rsidR="00943097">
        <w:t>close</w:t>
      </w:r>
      <w:r w:rsidR="00DC1B84">
        <w:t xml:space="preserve"> </w:t>
      </w:r>
      <w:r w:rsidR="0003221B">
        <w:t>(1</w:t>
      </w:r>
      <w:r w:rsidR="00B05696">
        <w:t>-2</w:t>
      </w:r>
      <w:r w:rsidR="0003221B">
        <w:t xml:space="preserve">m) and </w:t>
      </w:r>
      <w:r w:rsidR="00DC1B84">
        <w:t>for a long time</w:t>
      </w:r>
      <w:r w:rsidR="0003221B">
        <w:t xml:space="preserve"> (&gt; </w:t>
      </w:r>
      <w:r w:rsidR="00B05696">
        <w:t>2</w:t>
      </w:r>
      <w:r w:rsidR="0003221B">
        <w:t xml:space="preserve"> hour</w:t>
      </w:r>
      <w:r w:rsidR="00B05696">
        <w:t>s</w:t>
      </w:r>
      <w:r w:rsidR="0003221B">
        <w:t>)</w:t>
      </w:r>
      <w:r w:rsidR="00DC1B84">
        <w:t xml:space="preserve"> to </w:t>
      </w:r>
      <w:r w:rsidR="0003221B">
        <w:t>receive a</w:t>
      </w:r>
      <w:r w:rsidR="00B05696">
        <w:t xml:space="preserve"> still low </w:t>
      </w:r>
      <w:r w:rsidR="0003221B">
        <w:t>infectious exposure.</w:t>
      </w:r>
      <w:r w:rsidR="00DC1B84">
        <w:t xml:space="preserve"> </w:t>
      </w:r>
    </w:p>
    <w:p w14:paraId="6DAA6D1F" w14:textId="3E2924FD" w:rsidR="003F2394" w:rsidRDefault="003F2394" w:rsidP="005A3B31">
      <w:pPr>
        <w:jc w:val="both"/>
      </w:pPr>
    </w:p>
    <w:p w14:paraId="63330111" w14:textId="32E3A220" w:rsidR="003F2394" w:rsidRDefault="003F2394" w:rsidP="003F2394">
      <w:pPr>
        <w:jc w:val="both"/>
      </w:pPr>
      <w:r>
        <w:t xml:space="preserve">The </w:t>
      </w:r>
      <w:r w:rsidRPr="003F2394">
        <w:rPr>
          <w:b/>
          <w:bCs/>
          <w:i/>
          <w:iCs/>
        </w:rPr>
        <w:t>continuous exposure model</w:t>
      </w:r>
      <w:r>
        <w:t xml:space="preserve"> has been developed for two exhalers in a row, with inhalations starting for  a person standing on a distance of 1 meter from the second exhaler, up to 15 meter away, in a straight line with exhales and wind. This situation is exceptional but well possible. The results of this model are in Figure 4 in the main text, with numbers for selected distances under ‘Terrace’ in table SI-11.a. </w:t>
      </w:r>
    </w:p>
    <w:p w14:paraId="36BCD4C6" w14:textId="77777777" w:rsidR="003F2394" w:rsidRDefault="003F2394" w:rsidP="003F2394">
      <w:r>
        <w:t>Assumptions are:</w:t>
      </w:r>
    </w:p>
    <w:p w14:paraId="053B837B" w14:textId="77777777" w:rsidR="003F2394" w:rsidRDefault="003F2394" w:rsidP="003F2394">
      <w:r>
        <w:t xml:space="preserve">-The first part of expansion, before 75cm, is left out of the graph as speed there is different, not congruent with the distance following. </w:t>
      </w:r>
    </w:p>
    <w:p w14:paraId="572FA71A" w14:textId="77777777" w:rsidR="003F2394" w:rsidRDefault="003F2394" w:rsidP="003F2394">
      <w:r>
        <w:t>-Each 0.5L exhale contains 100 virions.</w:t>
      </w:r>
    </w:p>
    <w:p w14:paraId="5A2A6ABC" w14:textId="77777777" w:rsidR="003F2394" w:rsidRDefault="003F2394" w:rsidP="003F2394">
      <w:r>
        <w:t>-Each exhale wisp expands in the cone radius direction only, with wisps following each other up.</w:t>
      </w:r>
    </w:p>
    <w:p w14:paraId="284D836B" w14:textId="77777777" w:rsidR="003F2394" w:rsidRDefault="003F2394" w:rsidP="003F2394">
      <w:r>
        <w:t>-The wisp is partitioned in discs, taken extremely thin. The radius of both sides of the disc can then be taken as a constant.</w:t>
      </w:r>
    </w:p>
    <w:p w14:paraId="40B76089" w14:textId="77777777" w:rsidR="003F2394" w:rsidRDefault="003F2394" w:rsidP="003F2394">
      <w:r>
        <w:t>-The concentration ratios are linear with the distance and radius.</w:t>
      </w:r>
    </w:p>
    <w:p w14:paraId="55FF383E" w14:textId="77777777" w:rsidR="003F2394" w:rsidRDefault="003F2394" w:rsidP="003F2394">
      <w:r>
        <w:t>-Each tidal movement lasts 3.6 seconds.</w:t>
      </w:r>
    </w:p>
    <w:p w14:paraId="3B1D7F83" w14:textId="77777777" w:rsidR="003F2394" w:rsidRDefault="003F2394" w:rsidP="003F2394">
      <w:r>
        <w:t>-At distance x from the exhaler the number of tidal movements passing with their concentration at that point determines the exposure: purely time dependent.</w:t>
      </w:r>
    </w:p>
    <w:p w14:paraId="75B18806" w14:textId="4E927E33" w:rsidR="003F2394" w:rsidRDefault="003F2394" w:rsidP="003F2394">
      <w:r>
        <w:t>The continuous exposure function results, from 75cm from the exhaler till 1500cm away.</w:t>
      </w:r>
    </w:p>
    <w:p w14:paraId="36BC3A4D" w14:textId="77777777" w:rsidR="003F2394" w:rsidRDefault="003F2394" w:rsidP="003F2394">
      <w:r>
        <w:t>With two exhalers 1 meter apart, for each location with an inhaler the concentrations add up, with this one-meter shift in concentrations. The exhale from the person at the border of the terrace has 1 meter dilution before reaching the second exhaler in line.</w:t>
      </w:r>
    </w:p>
    <w:p w14:paraId="4B0A3F80" w14:textId="49A520BC" w:rsidR="003F2394" w:rsidRDefault="003F2394" w:rsidP="005A3B31">
      <w:pPr>
        <w:jc w:val="both"/>
      </w:pPr>
    </w:p>
    <w:p w14:paraId="5EE5B21F" w14:textId="6CCE088A" w:rsidR="00E3399F" w:rsidRDefault="00E3399F" w:rsidP="005A3B31">
      <w:pPr>
        <w:jc w:val="both"/>
      </w:pPr>
      <w:r>
        <w:t>Results as Table 1 in main text:</w:t>
      </w:r>
    </w:p>
    <w:tbl>
      <w:tblPr>
        <w:tblW w:w="7440" w:type="dxa"/>
        <w:tblLook w:val="04A0" w:firstRow="1" w:lastRow="0" w:firstColumn="1" w:lastColumn="0" w:noHBand="0" w:noVBand="1"/>
      </w:tblPr>
      <w:tblGrid>
        <w:gridCol w:w="3595"/>
        <w:gridCol w:w="575"/>
        <w:gridCol w:w="575"/>
        <w:gridCol w:w="575"/>
        <w:gridCol w:w="1140"/>
        <w:gridCol w:w="980"/>
      </w:tblGrid>
      <w:tr w:rsidR="00E3399F" w:rsidRPr="00E3399F" w14:paraId="6A77F775" w14:textId="77777777" w:rsidTr="00E3399F">
        <w:trPr>
          <w:trHeight w:val="288"/>
        </w:trPr>
        <w:tc>
          <w:tcPr>
            <w:tcW w:w="5320" w:type="dxa"/>
            <w:gridSpan w:val="4"/>
            <w:tcBorders>
              <w:top w:val="nil"/>
              <w:left w:val="nil"/>
              <w:bottom w:val="nil"/>
              <w:right w:val="nil"/>
            </w:tcBorders>
            <w:shd w:val="clear" w:color="auto" w:fill="auto"/>
            <w:noWrap/>
            <w:hideMark/>
          </w:tcPr>
          <w:p w14:paraId="13895925" w14:textId="77777777" w:rsidR="00E3399F" w:rsidRPr="00E3399F" w:rsidRDefault="00E3399F" w:rsidP="00E3399F">
            <w:pPr>
              <w:rPr>
                <w:rFonts w:ascii="Calibri" w:eastAsia="Times New Roman" w:hAnsi="Calibri" w:cs="Calibri"/>
                <w:color w:val="000000"/>
              </w:rPr>
            </w:pPr>
            <w:r w:rsidRPr="00E3399F">
              <w:rPr>
                <w:rFonts w:ascii="Calibri" w:eastAsia="Times New Roman" w:hAnsi="Calibri" w:cs="Calibri"/>
                <w:color w:val="000000"/>
              </w:rPr>
              <w:t>Low wind speed 1m/s (Beaufort 1, close to B-zero)</w:t>
            </w:r>
          </w:p>
        </w:tc>
        <w:tc>
          <w:tcPr>
            <w:tcW w:w="1140" w:type="dxa"/>
            <w:tcBorders>
              <w:top w:val="nil"/>
              <w:left w:val="nil"/>
              <w:bottom w:val="nil"/>
              <w:right w:val="nil"/>
            </w:tcBorders>
            <w:shd w:val="clear" w:color="auto" w:fill="auto"/>
            <w:noWrap/>
            <w:hideMark/>
          </w:tcPr>
          <w:p w14:paraId="172DA9CD" w14:textId="77777777" w:rsidR="00E3399F" w:rsidRPr="00E3399F" w:rsidRDefault="00E3399F" w:rsidP="00E3399F">
            <w:pPr>
              <w:rPr>
                <w:rFonts w:ascii="Calibri" w:eastAsia="Times New Roman" w:hAnsi="Calibri" w:cs="Calibri"/>
                <w:color w:val="000000"/>
              </w:rPr>
            </w:pPr>
          </w:p>
        </w:tc>
        <w:tc>
          <w:tcPr>
            <w:tcW w:w="980" w:type="dxa"/>
            <w:tcBorders>
              <w:top w:val="nil"/>
              <w:left w:val="nil"/>
              <w:bottom w:val="nil"/>
              <w:right w:val="nil"/>
            </w:tcBorders>
            <w:shd w:val="clear" w:color="auto" w:fill="auto"/>
            <w:noWrap/>
            <w:hideMark/>
          </w:tcPr>
          <w:p w14:paraId="4DD7CA47" w14:textId="77777777" w:rsidR="00E3399F" w:rsidRPr="00E3399F" w:rsidRDefault="00E3399F" w:rsidP="00E3399F">
            <w:pPr>
              <w:rPr>
                <w:rFonts w:ascii="Times New Roman" w:eastAsia="Times New Roman" w:hAnsi="Times New Roman" w:cs="Times New Roman"/>
                <w:sz w:val="20"/>
                <w:szCs w:val="20"/>
              </w:rPr>
            </w:pPr>
          </w:p>
        </w:tc>
      </w:tr>
      <w:tr w:rsidR="00E3399F" w:rsidRPr="00E3399F" w14:paraId="7EB9041C" w14:textId="77777777" w:rsidTr="00E3399F">
        <w:trPr>
          <w:trHeight w:val="288"/>
        </w:trPr>
        <w:tc>
          <w:tcPr>
            <w:tcW w:w="4170" w:type="dxa"/>
            <w:gridSpan w:val="2"/>
            <w:tcBorders>
              <w:top w:val="nil"/>
              <w:left w:val="nil"/>
              <w:bottom w:val="nil"/>
              <w:right w:val="nil"/>
            </w:tcBorders>
            <w:shd w:val="clear" w:color="auto" w:fill="auto"/>
            <w:noWrap/>
            <w:vAlign w:val="bottom"/>
            <w:hideMark/>
          </w:tcPr>
          <w:p w14:paraId="175D3267" w14:textId="77777777" w:rsidR="00E3399F" w:rsidRPr="00E3399F" w:rsidRDefault="00E3399F" w:rsidP="00E3399F">
            <w:pPr>
              <w:rPr>
                <w:rFonts w:ascii="Calibri" w:eastAsia="Times New Roman" w:hAnsi="Calibri" w:cs="Calibri"/>
                <w:color w:val="000000"/>
              </w:rPr>
            </w:pPr>
            <w:r w:rsidRPr="00E3399F">
              <w:rPr>
                <w:rFonts w:ascii="Calibri" w:eastAsia="Times New Roman" w:hAnsi="Calibri" w:cs="Calibri"/>
                <w:color w:val="000000"/>
              </w:rPr>
              <w:t>E2 stands 100cm downwind from  E1</w:t>
            </w:r>
          </w:p>
        </w:tc>
        <w:tc>
          <w:tcPr>
            <w:tcW w:w="575" w:type="dxa"/>
            <w:tcBorders>
              <w:top w:val="nil"/>
              <w:left w:val="nil"/>
              <w:bottom w:val="nil"/>
              <w:right w:val="nil"/>
            </w:tcBorders>
            <w:shd w:val="clear" w:color="auto" w:fill="auto"/>
            <w:noWrap/>
            <w:vAlign w:val="bottom"/>
            <w:hideMark/>
          </w:tcPr>
          <w:p w14:paraId="6D63464C" w14:textId="77777777" w:rsidR="00E3399F" w:rsidRPr="00E3399F" w:rsidRDefault="00E3399F" w:rsidP="00E3399F">
            <w:pPr>
              <w:rPr>
                <w:rFonts w:ascii="Calibri" w:eastAsia="Times New Roman" w:hAnsi="Calibri" w:cs="Calibri"/>
                <w:color w:val="000000"/>
              </w:rPr>
            </w:pPr>
          </w:p>
        </w:tc>
        <w:tc>
          <w:tcPr>
            <w:tcW w:w="575" w:type="dxa"/>
            <w:tcBorders>
              <w:top w:val="nil"/>
              <w:left w:val="nil"/>
              <w:bottom w:val="nil"/>
              <w:right w:val="nil"/>
            </w:tcBorders>
            <w:shd w:val="clear" w:color="auto" w:fill="auto"/>
            <w:noWrap/>
            <w:vAlign w:val="bottom"/>
            <w:hideMark/>
          </w:tcPr>
          <w:p w14:paraId="148CCA3F" w14:textId="77777777" w:rsidR="00E3399F" w:rsidRPr="00E3399F" w:rsidRDefault="00E3399F" w:rsidP="00E3399F">
            <w:pPr>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bottom"/>
            <w:hideMark/>
          </w:tcPr>
          <w:p w14:paraId="78379771"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07B9D1F9" w14:textId="77777777" w:rsidR="00E3399F" w:rsidRPr="00E3399F" w:rsidRDefault="00E3399F" w:rsidP="00E3399F">
            <w:pPr>
              <w:rPr>
                <w:rFonts w:ascii="Times New Roman" w:eastAsia="Times New Roman" w:hAnsi="Times New Roman" w:cs="Times New Roman"/>
                <w:sz w:val="20"/>
                <w:szCs w:val="20"/>
              </w:rPr>
            </w:pPr>
          </w:p>
        </w:tc>
      </w:tr>
      <w:tr w:rsidR="00E3399F" w:rsidRPr="00E3399F" w14:paraId="306F2424" w14:textId="77777777" w:rsidTr="00E3399F">
        <w:trPr>
          <w:trHeight w:val="288"/>
        </w:trPr>
        <w:tc>
          <w:tcPr>
            <w:tcW w:w="3595" w:type="dxa"/>
            <w:tcBorders>
              <w:top w:val="nil"/>
              <w:left w:val="nil"/>
              <w:bottom w:val="nil"/>
              <w:right w:val="nil"/>
            </w:tcBorders>
            <w:shd w:val="clear" w:color="auto" w:fill="auto"/>
            <w:noWrap/>
            <w:vAlign w:val="bottom"/>
            <w:hideMark/>
          </w:tcPr>
          <w:p w14:paraId="1ADFB164" w14:textId="77777777" w:rsidR="00E3399F" w:rsidRPr="00E3399F" w:rsidRDefault="00E3399F" w:rsidP="00E3399F">
            <w:pPr>
              <w:rPr>
                <w:rFonts w:ascii="Calibri" w:eastAsia="Times New Roman" w:hAnsi="Calibri" w:cs="Calibri"/>
                <w:color w:val="000000"/>
              </w:rPr>
            </w:pPr>
            <w:r w:rsidRPr="00E3399F">
              <w:rPr>
                <w:rFonts w:ascii="Calibri" w:eastAsia="Times New Roman" w:hAnsi="Calibri" w:cs="Calibri"/>
                <w:color w:val="000000"/>
              </w:rPr>
              <w:t xml:space="preserve">Distance from Exhaler 1 </w:t>
            </w:r>
          </w:p>
        </w:tc>
        <w:tc>
          <w:tcPr>
            <w:tcW w:w="575" w:type="dxa"/>
            <w:tcBorders>
              <w:top w:val="nil"/>
              <w:left w:val="nil"/>
              <w:bottom w:val="nil"/>
              <w:right w:val="nil"/>
            </w:tcBorders>
            <w:shd w:val="clear" w:color="auto" w:fill="auto"/>
            <w:noWrap/>
            <w:vAlign w:val="bottom"/>
            <w:hideMark/>
          </w:tcPr>
          <w:p w14:paraId="12A50FB0" w14:textId="77777777" w:rsidR="00E3399F" w:rsidRPr="00E3399F" w:rsidRDefault="00E3399F" w:rsidP="00E3399F">
            <w:pPr>
              <w:jc w:val="right"/>
              <w:rPr>
                <w:rFonts w:ascii="Calibri" w:eastAsia="Times New Roman" w:hAnsi="Calibri" w:cs="Calibri"/>
                <w:i/>
                <w:iCs/>
                <w:color w:val="000000"/>
              </w:rPr>
            </w:pPr>
            <w:r w:rsidRPr="00E3399F">
              <w:rPr>
                <w:rFonts w:ascii="Calibri" w:eastAsia="Times New Roman" w:hAnsi="Calibri" w:cs="Calibri"/>
                <w:i/>
                <w:iCs/>
                <w:color w:val="000000"/>
              </w:rPr>
              <w:t>175</w:t>
            </w:r>
          </w:p>
        </w:tc>
        <w:tc>
          <w:tcPr>
            <w:tcW w:w="575" w:type="dxa"/>
            <w:tcBorders>
              <w:top w:val="nil"/>
              <w:left w:val="nil"/>
              <w:bottom w:val="nil"/>
              <w:right w:val="nil"/>
            </w:tcBorders>
            <w:shd w:val="clear" w:color="auto" w:fill="auto"/>
            <w:noWrap/>
            <w:vAlign w:val="bottom"/>
            <w:hideMark/>
          </w:tcPr>
          <w:p w14:paraId="61579BEA" w14:textId="77777777" w:rsidR="00E3399F" w:rsidRPr="00E3399F" w:rsidRDefault="00E3399F" w:rsidP="00E3399F">
            <w:pPr>
              <w:jc w:val="right"/>
              <w:rPr>
                <w:rFonts w:ascii="Calibri" w:eastAsia="Times New Roman" w:hAnsi="Calibri" w:cs="Calibri"/>
                <w:i/>
                <w:iCs/>
                <w:color w:val="000000"/>
              </w:rPr>
            </w:pPr>
            <w:r w:rsidRPr="00E3399F">
              <w:rPr>
                <w:rFonts w:ascii="Calibri" w:eastAsia="Times New Roman" w:hAnsi="Calibri" w:cs="Calibri"/>
                <w:i/>
                <w:iCs/>
                <w:color w:val="000000"/>
              </w:rPr>
              <w:t>200</w:t>
            </w:r>
          </w:p>
        </w:tc>
        <w:tc>
          <w:tcPr>
            <w:tcW w:w="575" w:type="dxa"/>
            <w:tcBorders>
              <w:top w:val="nil"/>
              <w:left w:val="nil"/>
              <w:bottom w:val="nil"/>
              <w:right w:val="nil"/>
            </w:tcBorders>
            <w:shd w:val="clear" w:color="auto" w:fill="auto"/>
            <w:noWrap/>
            <w:vAlign w:val="bottom"/>
            <w:hideMark/>
          </w:tcPr>
          <w:p w14:paraId="79055D0F" w14:textId="77777777" w:rsidR="00E3399F" w:rsidRPr="00E3399F" w:rsidRDefault="00E3399F" w:rsidP="00E3399F">
            <w:pPr>
              <w:jc w:val="right"/>
              <w:rPr>
                <w:rFonts w:ascii="Calibri" w:eastAsia="Times New Roman" w:hAnsi="Calibri" w:cs="Calibri"/>
                <w:i/>
                <w:iCs/>
                <w:color w:val="000000"/>
              </w:rPr>
            </w:pPr>
            <w:r w:rsidRPr="00E3399F">
              <w:rPr>
                <w:rFonts w:ascii="Calibri" w:eastAsia="Times New Roman" w:hAnsi="Calibri" w:cs="Calibri"/>
                <w:i/>
                <w:iCs/>
                <w:color w:val="000000"/>
              </w:rPr>
              <w:t>500</w:t>
            </w:r>
          </w:p>
        </w:tc>
        <w:tc>
          <w:tcPr>
            <w:tcW w:w="1140" w:type="dxa"/>
            <w:tcBorders>
              <w:top w:val="nil"/>
              <w:left w:val="nil"/>
              <w:bottom w:val="nil"/>
              <w:right w:val="nil"/>
            </w:tcBorders>
            <w:shd w:val="clear" w:color="auto" w:fill="auto"/>
            <w:noWrap/>
            <w:vAlign w:val="bottom"/>
            <w:hideMark/>
          </w:tcPr>
          <w:p w14:paraId="5DD00EB8" w14:textId="77777777" w:rsidR="00E3399F" w:rsidRPr="00E3399F" w:rsidRDefault="00E3399F" w:rsidP="00E3399F">
            <w:pPr>
              <w:jc w:val="right"/>
              <w:rPr>
                <w:rFonts w:ascii="Calibri" w:eastAsia="Times New Roman" w:hAnsi="Calibri" w:cs="Calibri"/>
                <w:i/>
                <w:iCs/>
                <w:color w:val="000000"/>
              </w:rPr>
            </w:pPr>
            <w:r w:rsidRPr="00E3399F">
              <w:rPr>
                <w:rFonts w:ascii="Calibri" w:eastAsia="Times New Roman" w:hAnsi="Calibri" w:cs="Calibri"/>
                <w:i/>
                <w:iCs/>
                <w:color w:val="000000"/>
              </w:rPr>
              <w:t>1000</w:t>
            </w:r>
          </w:p>
        </w:tc>
        <w:tc>
          <w:tcPr>
            <w:tcW w:w="980" w:type="dxa"/>
            <w:tcBorders>
              <w:top w:val="nil"/>
              <w:left w:val="nil"/>
              <w:bottom w:val="nil"/>
              <w:right w:val="nil"/>
            </w:tcBorders>
            <w:shd w:val="clear" w:color="auto" w:fill="auto"/>
            <w:noWrap/>
            <w:vAlign w:val="bottom"/>
            <w:hideMark/>
          </w:tcPr>
          <w:p w14:paraId="11D195DE" w14:textId="77777777" w:rsidR="00E3399F" w:rsidRPr="00E3399F" w:rsidRDefault="00E3399F" w:rsidP="00E3399F">
            <w:pPr>
              <w:jc w:val="right"/>
              <w:rPr>
                <w:rFonts w:ascii="Calibri" w:eastAsia="Times New Roman" w:hAnsi="Calibri" w:cs="Calibri"/>
                <w:i/>
                <w:iCs/>
                <w:color w:val="000000"/>
              </w:rPr>
            </w:pPr>
            <w:r w:rsidRPr="00E3399F">
              <w:rPr>
                <w:rFonts w:ascii="Calibri" w:eastAsia="Times New Roman" w:hAnsi="Calibri" w:cs="Calibri"/>
                <w:i/>
                <w:iCs/>
                <w:color w:val="000000"/>
              </w:rPr>
              <w:t>1500</w:t>
            </w:r>
          </w:p>
        </w:tc>
      </w:tr>
      <w:tr w:rsidR="00E3399F" w:rsidRPr="00E3399F" w14:paraId="65CE68BA" w14:textId="77777777" w:rsidTr="00E3399F">
        <w:trPr>
          <w:trHeight w:val="288"/>
        </w:trPr>
        <w:tc>
          <w:tcPr>
            <w:tcW w:w="3595" w:type="dxa"/>
            <w:tcBorders>
              <w:top w:val="nil"/>
              <w:left w:val="nil"/>
              <w:bottom w:val="nil"/>
              <w:right w:val="nil"/>
            </w:tcBorders>
            <w:shd w:val="clear" w:color="auto" w:fill="auto"/>
            <w:noWrap/>
            <w:vAlign w:val="bottom"/>
            <w:hideMark/>
          </w:tcPr>
          <w:p w14:paraId="32CA3F49" w14:textId="77777777" w:rsidR="00E3399F" w:rsidRPr="00E3399F" w:rsidRDefault="00E3399F" w:rsidP="00E3399F">
            <w:pPr>
              <w:rPr>
                <w:rFonts w:ascii="Calibri" w:eastAsia="Times New Roman" w:hAnsi="Calibri" w:cs="Calibri"/>
                <w:color w:val="000000"/>
              </w:rPr>
            </w:pPr>
            <w:r w:rsidRPr="00E3399F">
              <w:rPr>
                <w:rFonts w:ascii="Calibri" w:eastAsia="Times New Roman" w:hAnsi="Calibri" w:cs="Calibri"/>
                <w:color w:val="000000"/>
              </w:rPr>
              <w:t>Inhaled from E2 240 min.</w:t>
            </w:r>
          </w:p>
        </w:tc>
        <w:tc>
          <w:tcPr>
            <w:tcW w:w="575" w:type="dxa"/>
            <w:tcBorders>
              <w:top w:val="nil"/>
              <w:left w:val="nil"/>
              <w:bottom w:val="nil"/>
              <w:right w:val="nil"/>
            </w:tcBorders>
            <w:shd w:val="clear" w:color="auto" w:fill="auto"/>
            <w:noWrap/>
            <w:vAlign w:val="bottom"/>
            <w:hideMark/>
          </w:tcPr>
          <w:p w14:paraId="13EAB4EE"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70</w:t>
            </w:r>
          </w:p>
        </w:tc>
        <w:tc>
          <w:tcPr>
            <w:tcW w:w="575" w:type="dxa"/>
            <w:tcBorders>
              <w:top w:val="nil"/>
              <w:left w:val="nil"/>
              <w:bottom w:val="nil"/>
              <w:right w:val="nil"/>
            </w:tcBorders>
            <w:shd w:val="clear" w:color="auto" w:fill="auto"/>
            <w:noWrap/>
            <w:vAlign w:val="bottom"/>
            <w:hideMark/>
          </w:tcPr>
          <w:p w14:paraId="2E2BC709"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63</w:t>
            </w:r>
          </w:p>
        </w:tc>
        <w:tc>
          <w:tcPr>
            <w:tcW w:w="575" w:type="dxa"/>
            <w:tcBorders>
              <w:top w:val="nil"/>
              <w:left w:val="nil"/>
              <w:bottom w:val="nil"/>
              <w:right w:val="nil"/>
            </w:tcBorders>
            <w:shd w:val="clear" w:color="auto" w:fill="auto"/>
            <w:noWrap/>
            <w:vAlign w:val="bottom"/>
            <w:hideMark/>
          </w:tcPr>
          <w:p w14:paraId="607F5D10"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25</w:t>
            </w:r>
          </w:p>
        </w:tc>
        <w:tc>
          <w:tcPr>
            <w:tcW w:w="1140" w:type="dxa"/>
            <w:tcBorders>
              <w:top w:val="nil"/>
              <w:left w:val="nil"/>
              <w:bottom w:val="nil"/>
              <w:right w:val="nil"/>
            </w:tcBorders>
            <w:shd w:val="clear" w:color="auto" w:fill="auto"/>
            <w:noWrap/>
            <w:vAlign w:val="bottom"/>
            <w:hideMark/>
          </w:tcPr>
          <w:p w14:paraId="112222E1"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10</w:t>
            </w:r>
          </w:p>
        </w:tc>
        <w:tc>
          <w:tcPr>
            <w:tcW w:w="980" w:type="dxa"/>
            <w:tcBorders>
              <w:top w:val="nil"/>
              <w:left w:val="nil"/>
              <w:bottom w:val="nil"/>
              <w:right w:val="nil"/>
            </w:tcBorders>
            <w:shd w:val="clear" w:color="auto" w:fill="auto"/>
            <w:noWrap/>
            <w:vAlign w:val="bottom"/>
            <w:hideMark/>
          </w:tcPr>
          <w:p w14:paraId="65A0D313"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5</w:t>
            </w:r>
          </w:p>
        </w:tc>
      </w:tr>
      <w:tr w:rsidR="00E3399F" w:rsidRPr="00E3399F" w14:paraId="4114AEA7" w14:textId="77777777" w:rsidTr="00E3399F">
        <w:trPr>
          <w:trHeight w:val="288"/>
        </w:trPr>
        <w:tc>
          <w:tcPr>
            <w:tcW w:w="3595" w:type="dxa"/>
            <w:tcBorders>
              <w:top w:val="nil"/>
              <w:left w:val="nil"/>
              <w:bottom w:val="nil"/>
              <w:right w:val="nil"/>
            </w:tcBorders>
            <w:shd w:val="clear" w:color="auto" w:fill="auto"/>
            <w:noWrap/>
            <w:vAlign w:val="bottom"/>
            <w:hideMark/>
          </w:tcPr>
          <w:p w14:paraId="3A9485D5" w14:textId="77777777" w:rsidR="00E3399F" w:rsidRPr="00E3399F" w:rsidRDefault="00E3399F" w:rsidP="00E3399F">
            <w:pPr>
              <w:rPr>
                <w:rFonts w:ascii="Calibri" w:eastAsia="Times New Roman" w:hAnsi="Calibri" w:cs="Calibri"/>
                <w:color w:val="000000"/>
              </w:rPr>
            </w:pPr>
            <w:r w:rsidRPr="00E3399F">
              <w:rPr>
                <w:rFonts w:ascii="Calibri" w:eastAsia="Times New Roman" w:hAnsi="Calibri" w:cs="Calibri"/>
                <w:color w:val="000000"/>
              </w:rPr>
              <w:t>Inhaled from E1 240 min.</w:t>
            </w:r>
          </w:p>
        </w:tc>
        <w:tc>
          <w:tcPr>
            <w:tcW w:w="575" w:type="dxa"/>
            <w:tcBorders>
              <w:top w:val="nil"/>
              <w:left w:val="nil"/>
              <w:bottom w:val="nil"/>
              <w:right w:val="nil"/>
            </w:tcBorders>
            <w:shd w:val="clear" w:color="auto" w:fill="auto"/>
            <w:noWrap/>
            <w:vAlign w:val="bottom"/>
            <w:hideMark/>
          </w:tcPr>
          <w:p w14:paraId="6EDF032F"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48</w:t>
            </w:r>
          </w:p>
        </w:tc>
        <w:tc>
          <w:tcPr>
            <w:tcW w:w="575" w:type="dxa"/>
            <w:tcBorders>
              <w:top w:val="nil"/>
              <w:left w:val="nil"/>
              <w:bottom w:val="nil"/>
              <w:right w:val="nil"/>
            </w:tcBorders>
            <w:shd w:val="clear" w:color="auto" w:fill="auto"/>
            <w:noWrap/>
            <w:vAlign w:val="bottom"/>
            <w:hideMark/>
          </w:tcPr>
          <w:p w14:paraId="7C8A14DC"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44</w:t>
            </w:r>
          </w:p>
        </w:tc>
        <w:tc>
          <w:tcPr>
            <w:tcW w:w="575" w:type="dxa"/>
            <w:tcBorders>
              <w:top w:val="nil"/>
              <w:left w:val="nil"/>
              <w:bottom w:val="nil"/>
              <w:right w:val="nil"/>
            </w:tcBorders>
            <w:shd w:val="clear" w:color="auto" w:fill="auto"/>
            <w:noWrap/>
            <w:vAlign w:val="bottom"/>
            <w:hideMark/>
          </w:tcPr>
          <w:p w14:paraId="584F469D"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20</w:t>
            </w:r>
          </w:p>
        </w:tc>
        <w:tc>
          <w:tcPr>
            <w:tcW w:w="1140" w:type="dxa"/>
            <w:tcBorders>
              <w:top w:val="nil"/>
              <w:left w:val="nil"/>
              <w:bottom w:val="nil"/>
              <w:right w:val="nil"/>
            </w:tcBorders>
            <w:shd w:val="clear" w:color="auto" w:fill="auto"/>
            <w:noWrap/>
            <w:vAlign w:val="bottom"/>
            <w:hideMark/>
          </w:tcPr>
          <w:p w14:paraId="7454D743"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8</w:t>
            </w:r>
          </w:p>
        </w:tc>
        <w:tc>
          <w:tcPr>
            <w:tcW w:w="980" w:type="dxa"/>
            <w:tcBorders>
              <w:top w:val="nil"/>
              <w:left w:val="nil"/>
              <w:bottom w:val="nil"/>
              <w:right w:val="nil"/>
            </w:tcBorders>
            <w:shd w:val="clear" w:color="auto" w:fill="auto"/>
            <w:noWrap/>
            <w:vAlign w:val="bottom"/>
            <w:hideMark/>
          </w:tcPr>
          <w:p w14:paraId="75D32A8F" w14:textId="77777777" w:rsidR="00E3399F" w:rsidRPr="00E3399F" w:rsidRDefault="00E3399F" w:rsidP="00E3399F">
            <w:pPr>
              <w:jc w:val="right"/>
              <w:rPr>
                <w:rFonts w:ascii="Calibri" w:eastAsia="Times New Roman" w:hAnsi="Calibri" w:cs="Calibri"/>
                <w:color w:val="000000"/>
              </w:rPr>
            </w:pPr>
            <w:r w:rsidRPr="00E3399F">
              <w:rPr>
                <w:rFonts w:ascii="Calibri" w:eastAsia="Times New Roman" w:hAnsi="Calibri" w:cs="Calibri"/>
                <w:color w:val="000000"/>
              </w:rPr>
              <w:t>5</w:t>
            </w:r>
          </w:p>
        </w:tc>
      </w:tr>
      <w:tr w:rsidR="00E3399F" w:rsidRPr="00E3399F" w14:paraId="0359E74D" w14:textId="77777777" w:rsidTr="00E3399F">
        <w:trPr>
          <w:trHeight w:val="288"/>
        </w:trPr>
        <w:tc>
          <w:tcPr>
            <w:tcW w:w="3595" w:type="dxa"/>
            <w:tcBorders>
              <w:top w:val="nil"/>
              <w:left w:val="nil"/>
              <w:bottom w:val="nil"/>
              <w:right w:val="nil"/>
            </w:tcBorders>
            <w:shd w:val="clear" w:color="auto" w:fill="auto"/>
            <w:noWrap/>
            <w:vAlign w:val="bottom"/>
            <w:hideMark/>
          </w:tcPr>
          <w:p w14:paraId="517D1C80" w14:textId="77777777" w:rsidR="00E3399F" w:rsidRPr="00E3399F" w:rsidRDefault="00E3399F" w:rsidP="00E3399F">
            <w:pPr>
              <w:rPr>
                <w:rFonts w:ascii="Calibri" w:eastAsia="Times New Roman" w:hAnsi="Calibri" w:cs="Calibri"/>
                <w:color w:val="000000"/>
              </w:rPr>
            </w:pPr>
            <w:r w:rsidRPr="00E3399F">
              <w:rPr>
                <w:rFonts w:ascii="Calibri" w:eastAsia="Times New Roman" w:hAnsi="Calibri" w:cs="Calibri"/>
                <w:color w:val="000000"/>
              </w:rPr>
              <w:t>Total inhalation Person X</w:t>
            </w:r>
          </w:p>
        </w:tc>
        <w:tc>
          <w:tcPr>
            <w:tcW w:w="575" w:type="dxa"/>
            <w:tcBorders>
              <w:top w:val="nil"/>
              <w:left w:val="nil"/>
              <w:bottom w:val="nil"/>
              <w:right w:val="nil"/>
            </w:tcBorders>
            <w:shd w:val="clear" w:color="000000" w:fill="C6E0B4"/>
            <w:noWrap/>
            <w:vAlign w:val="bottom"/>
            <w:hideMark/>
          </w:tcPr>
          <w:p w14:paraId="47BB408D" w14:textId="77777777" w:rsidR="00E3399F" w:rsidRPr="00E3399F" w:rsidRDefault="00E3399F" w:rsidP="00E3399F">
            <w:pPr>
              <w:jc w:val="right"/>
              <w:rPr>
                <w:rFonts w:ascii="Calibri" w:eastAsia="Times New Roman" w:hAnsi="Calibri" w:cs="Calibri"/>
                <w:b/>
                <w:bCs/>
                <w:color w:val="000000"/>
              </w:rPr>
            </w:pPr>
            <w:r w:rsidRPr="00E3399F">
              <w:rPr>
                <w:rFonts w:ascii="Calibri" w:eastAsia="Times New Roman" w:hAnsi="Calibri" w:cs="Calibri"/>
                <w:b/>
                <w:bCs/>
                <w:color w:val="000000"/>
              </w:rPr>
              <w:t>118</w:t>
            </w:r>
          </w:p>
        </w:tc>
        <w:tc>
          <w:tcPr>
            <w:tcW w:w="575" w:type="dxa"/>
            <w:tcBorders>
              <w:top w:val="nil"/>
              <w:left w:val="nil"/>
              <w:bottom w:val="nil"/>
              <w:right w:val="nil"/>
            </w:tcBorders>
            <w:shd w:val="clear" w:color="000000" w:fill="C6E0B4"/>
            <w:noWrap/>
            <w:vAlign w:val="bottom"/>
            <w:hideMark/>
          </w:tcPr>
          <w:p w14:paraId="75A84A32" w14:textId="77777777" w:rsidR="00E3399F" w:rsidRPr="00E3399F" w:rsidRDefault="00E3399F" w:rsidP="00E3399F">
            <w:pPr>
              <w:jc w:val="right"/>
              <w:rPr>
                <w:rFonts w:ascii="Calibri" w:eastAsia="Times New Roman" w:hAnsi="Calibri" w:cs="Calibri"/>
                <w:b/>
                <w:bCs/>
                <w:color w:val="000000"/>
              </w:rPr>
            </w:pPr>
            <w:r w:rsidRPr="00E3399F">
              <w:rPr>
                <w:rFonts w:ascii="Calibri" w:eastAsia="Times New Roman" w:hAnsi="Calibri" w:cs="Calibri"/>
                <w:b/>
                <w:bCs/>
                <w:color w:val="000000"/>
              </w:rPr>
              <w:t>108</w:t>
            </w:r>
          </w:p>
        </w:tc>
        <w:tc>
          <w:tcPr>
            <w:tcW w:w="575" w:type="dxa"/>
            <w:tcBorders>
              <w:top w:val="nil"/>
              <w:left w:val="nil"/>
              <w:bottom w:val="nil"/>
              <w:right w:val="nil"/>
            </w:tcBorders>
            <w:shd w:val="clear" w:color="000000" w:fill="00B050"/>
            <w:noWrap/>
            <w:vAlign w:val="bottom"/>
            <w:hideMark/>
          </w:tcPr>
          <w:p w14:paraId="54334C5C" w14:textId="77777777" w:rsidR="00E3399F" w:rsidRPr="00E3399F" w:rsidRDefault="00E3399F" w:rsidP="00E3399F">
            <w:pPr>
              <w:jc w:val="right"/>
              <w:rPr>
                <w:rFonts w:ascii="Calibri" w:eastAsia="Times New Roman" w:hAnsi="Calibri" w:cs="Calibri"/>
                <w:b/>
                <w:bCs/>
                <w:color w:val="000000"/>
              </w:rPr>
            </w:pPr>
            <w:r w:rsidRPr="00E3399F">
              <w:rPr>
                <w:rFonts w:ascii="Calibri" w:eastAsia="Times New Roman" w:hAnsi="Calibri" w:cs="Calibri"/>
                <w:b/>
                <w:bCs/>
                <w:color w:val="000000"/>
              </w:rPr>
              <w:t>45</w:t>
            </w:r>
          </w:p>
        </w:tc>
        <w:tc>
          <w:tcPr>
            <w:tcW w:w="1140" w:type="dxa"/>
            <w:tcBorders>
              <w:top w:val="nil"/>
              <w:left w:val="nil"/>
              <w:bottom w:val="nil"/>
              <w:right w:val="nil"/>
            </w:tcBorders>
            <w:shd w:val="clear" w:color="000000" w:fill="00B050"/>
            <w:noWrap/>
            <w:vAlign w:val="bottom"/>
            <w:hideMark/>
          </w:tcPr>
          <w:p w14:paraId="4F054A5A" w14:textId="77777777" w:rsidR="00E3399F" w:rsidRPr="00E3399F" w:rsidRDefault="00E3399F" w:rsidP="00E3399F">
            <w:pPr>
              <w:jc w:val="right"/>
              <w:rPr>
                <w:rFonts w:ascii="Calibri" w:eastAsia="Times New Roman" w:hAnsi="Calibri" w:cs="Calibri"/>
                <w:b/>
                <w:bCs/>
                <w:color w:val="000000"/>
              </w:rPr>
            </w:pPr>
            <w:r w:rsidRPr="00E3399F">
              <w:rPr>
                <w:rFonts w:ascii="Calibri" w:eastAsia="Times New Roman" w:hAnsi="Calibri" w:cs="Calibri"/>
                <w:b/>
                <w:bCs/>
                <w:color w:val="000000"/>
              </w:rPr>
              <w:t>18</w:t>
            </w:r>
          </w:p>
        </w:tc>
        <w:tc>
          <w:tcPr>
            <w:tcW w:w="980" w:type="dxa"/>
            <w:tcBorders>
              <w:top w:val="nil"/>
              <w:left w:val="nil"/>
              <w:bottom w:val="nil"/>
              <w:right w:val="nil"/>
            </w:tcBorders>
            <w:shd w:val="clear" w:color="000000" w:fill="00B050"/>
            <w:noWrap/>
            <w:vAlign w:val="bottom"/>
            <w:hideMark/>
          </w:tcPr>
          <w:p w14:paraId="19022BE0" w14:textId="77777777" w:rsidR="00E3399F" w:rsidRPr="00E3399F" w:rsidRDefault="00E3399F" w:rsidP="00E3399F">
            <w:pPr>
              <w:jc w:val="right"/>
              <w:rPr>
                <w:rFonts w:ascii="Calibri" w:eastAsia="Times New Roman" w:hAnsi="Calibri" w:cs="Calibri"/>
                <w:b/>
                <w:bCs/>
                <w:color w:val="000000"/>
              </w:rPr>
            </w:pPr>
            <w:r w:rsidRPr="00E3399F">
              <w:rPr>
                <w:rFonts w:ascii="Calibri" w:eastAsia="Times New Roman" w:hAnsi="Calibri" w:cs="Calibri"/>
                <w:b/>
                <w:bCs/>
                <w:color w:val="000000"/>
              </w:rPr>
              <w:t>10</w:t>
            </w:r>
          </w:p>
        </w:tc>
      </w:tr>
    </w:tbl>
    <w:p w14:paraId="72EB03DC" w14:textId="77777777" w:rsidR="00E3399F" w:rsidRDefault="00E3399F" w:rsidP="005A3B31">
      <w:pPr>
        <w:jc w:val="both"/>
      </w:pPr>
    </w:p>
    <w:p w14:paraId="71C8A91B" w14:textId="55E5FBA0" w:rsidR="00C97FB1" w:rsidRDefault="00C97FB1" w:rsidP="005A3B31">
      <w:pPr>
        <w:jc w:val="both"/>
      </w:pPr>
    </w:p>
    <w:p w14:paraId="6FB1704E" w14:textId="2208BF56" w:rsidR="00BC74F6" w:rsidRDefault="00BC74F6" w:rsidP="00BC74F6">
      <w:pPr>
        <w:pStyle w:val="Heading3"/>
        <w:jc w:val="both"/>
      </w:pPr>
      <w:r>
        <w:t>Large cone sections model</w:t>
      </w:r>
    </w:p>
    <w:p w14:paraId="72F30270" w14:textId="67AC6C3E" w:rsidR="00BC74F6" w:rsidRDefault="00BC74F6" w:rsidP="005A3B31">
      <w:pPr>
        <w:jc w:val="both"/>
      </w:pPr>
      <w:r>
        <w:t xml:space="preserve">See the description </w:t>
      </w:r>
      <w:r w:rsidR="007D5D95">
        <w:t>and results in SI-10.b.</w:t>
      </w:r>
    </w:p>
    <w:p w14:paraId="17C9D9A0" w14:textId="77777777" w:rsidR="00C97FB1" w:rsidRDefault="00C97FB1" w:rsidP="00C97FB1">
      <w:pPr>
        <w:pStyle w:val="Heading3"/>
        <w:jc w:val="both"/>
      </w:pPr>
      <w:r>
        <w:lastRenderedPageBreak/>
        <w:t>Virtual room model</w:t>
      </w:r>
    </w:p>
    <w:p w14:paraId="3AF3911A" w14:textId="72A67063" w:rsidR="00EA198F" w:rsidRDefault="00D04D87" w:rsidP="00802C91">
      <w:pPr>
        <w:jc w:val="both"/>
      </w:pPr>
      <w:r>
        <w:t xml:space="preserve">The virtual room model specifies the square as a room, open to at least three sides and to the sky. With a low wind of 1m/s there is fully fresh air every 10 seconds. A VR (= ACH) of 360 would result, not even requiring mixing. </w:t>
      </w:r>
      <w:r w:rsidR="00EA198F">
        <w:t>We use VR60, with a sensitivity test at VR40. In a well filled restaurant there may be 100 persons, 1/m2. Next assumption is 4% COVID-ill exhaling persons</w:t>
      </w:r>
      <w:r w:rsidR="00802C91">
        <w:t>, 4 exhaling persons on the 100m2 terrace</w:t>
      </w:r>
      <w:r w:rsidR="00EA198F">
        <w:t xml:space="preserve">. </w:t>
      </w:r>
    </w:p>
    <w:p w14:paraId="229A4652" w14:textId="60F4EDFF" w:rsidR="00EA198F" w:rsidRDefault="00EA198F" w:rsidP="00EA198F">
      <w:pPr>
        <w:jc w:val="both"/>
      </w:pPr>
      <w:r>
        <w:t>The standard computation is 5 ill persons per 100m3.</w:t>
      </w:r>
      <w:r w:rsidR="00802C91">
        <w:t xml:space="preserve"> </w:t>
      </w:r>
      <w:r>
        <w:t xml:space="preserve">The virtual room is 100m2 x 5 meter high = 500m3, a dilution by a factor 0.2. </w:t>
      </w:r>
      <w:r w:rsidR="00802C91">
        <w:t xml:space="preserve">Standard </w:t>
      </w:r>
      <w:r w:rsidR="00943097">
        <w:t xml:space="preserve">number of </w:t>
      </w:r>
      <w:r w:rsidR="00802C91">
        <w:t>ill persons is 5 per 100m3</w:t>
      </w:r>
      <w:r>
        <w:t>.</w:t>
      </w:r>
      <w:r w:rsidR="00802C91">
        <w:t xml:space="preserve"> Finally, w</w:t>
      </w:r>
      <w:r>
        <w:t>e use HL30</w:t>
      </w:r>
      <w:r w:rsidR="00802C91">
        <w:t xml:space="preserve"> for outside HalfLife</w:t>
      </w:r>
      <w:r>
        <w:t xml:space="preserve">, which has hardly an effect relative to </w:t>
      </w:r>
      <w:r w:rsidR="00802C91">
        <w:t xml:space="preserve">standard </w:t>
      </w:r>
      <w:r>
        <w:t>HL120.</w:t>
      </w:r>
    </w:p>
    <w:p w14:paraId="3325F5FC" w14:textId="40EA3485" w:rsidR="00E3399F" w:rsidRDefault="00D04D87" w:rsidP="005A3B31">
      <w:pPr>
        <w:jc w:val="both"/>
      </w:pPr>
      <w:r>
        <w:t>Re</w:t>
      </w:r>
      <w:r w:rsidR="00EA198F">
        <w:t>sults show a very low exposure load.</w:t>
      </w:r>
      <w:r w:rsidR="00B05696">
        <w:t xml:space="preserve"> For the 4 hours period of stay numbers double (40; 28; 26) still clearly in the green domain.</w:t>
      </w:r>
    </w:p>
    <w:tbl>
      <w:tblPr>
        <w:tblW w:w="7440" w:type="dxa"/>
        <w:tblLook w:val="04A0" w:firstRow="1" w:lastRow="0" w:firstColumn="1" w:lastColumn="0" w:noHBand="0" w:noVBand="1"/>
      </w:tblPr>
      <w:tblGrid>
        <w:gridCol w:w="2380"/>
        <w:gridCol w:w="980"/>
        <w:gridCol w:w="980"/>
        <w:gridCol w:w="980"/>
        <w:gridCol w:w="1140"/>
        <w:gridCol w:w="980"/>
      </w:tblGrid>
      <w:tr w:rsidR="00E3399F" w:rsidRPr="00E3399F" w14:paraId="5BC325DE" w14:textId="77777777" w:rsidTr="00E3399F">
        <w:trPr>
          <w:trHeight w:val="276"/>
        </w:trPr>
        <w:tc>
          <w:tcPr>
            <w:tcW w:w="2380" w:type="dxa"/>
            <w:tcBorders>
              <w:top w:val="nil"/>
              <w:left w:val="nil"/>
              <w:bottom w:val="nil"/>
              <w:right w:val="nil"/>
            </w:tcBorders>
            <w:shd w:val="clear" w:color="auto" w:fill="auto"/>
            <w:noWrap/>
            <w:hideMark/>
          </w:tcPr>
          <w:p w14:paraId="593F0D8A" w14:textId="77777777" w:rsidR="00E3399F" w:rsidRPr="00E3399F" w:rsidRDefault="00E3399F" w:rsidP="00E3399F">
            <w:pPr>
              <w:rPr>
                <w:rFonts w:ascii="Times New Roman" w:eastAsia="Times New Roman" w:hAnsi="Times New Roman" w:cs="Times New Roman"/>
                <w:sz w:val="24"/>
                <w:szCs w:val="24"/>
              </w:rPr>
            </w:pPr>
          </w:p>
        </w:tc>
        <w:tc>
          <w:tcPr>
            <w:tcW w:w="980" w:type="dxa"/>
            <w:tcBorders>
              <w:top w:val="nil"/>
              <w:left w:val="nil"/>
              <w:bottom w:val="nil"/>
              <w:right w:val="nil"/>
            </w:tcBorders>
            <w:shd w:val="clear" w:color="auto" w:fill="auto"/>
            <w:noWrap/>
            <w:hideMark/>
          </w:tcPr>
          <w:p w14:paraId="62F748C3"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hideMark/>
          </w:tcPr>
          <w:p w14:paraId="43AF54AE"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hideMark/>
          </w:tcPr>
          <w:p w14:paraId="38506A02" w14:textId="77777777" w:rsidR="00E3399F" w:rsidRPr="00E3399F" w:rsidRDefault="00E3399F" w:rsidP="00E3399F">
            <w:pPr>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hideMark/>
          </w:tcPr>
          <w:p w14:paraId="7FFF9D8C"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0C4C075D" w14:textId="77777777" w:rsidR="00E3399F" w:rsidRPr="00E3399F" w:rsidRDefault="00E3399F" w:rsidP="00E3399F">
            <w:pPr>
              <w:jc w:val="right"/>
              <w:rPr>
                <w:rFonts w:ascii="Calibri" w:eastAsia="Times New Roman" w:hAnsi="Calibri" w:cs="Calibri"/>
                <w:color w:val="000000"/>
                <w:sz w:val="20"/>
                <w:szCs w:val="20"/>
              </w:rPr>
            </w:pPr>
            <w:r w:rsidRPr="00E3399F">
              <w:rPr>
                <w:rFonts w:ascii="Calibri" w:eastAsia="Times New Roman" w:hAnsi="Calibri" w:cs="Calibri"/>
                <w:color w:val="000000"/>
                <w:sz w:val="20"/>
                <w:szCs w:val="20"/>
              </w:rPr>
              <w:t xml:space="preserve">4 hours </w:t>
            </w:r>
          </w:p>
        </w:tc>
      </w:tr>
      <w:tr w:rsidR="00E3399F" w:rsidRPr="00E3399F" w14:paraId="1024688F" w14:textId="77777777" w:rsidTr="00E3399F">
        <w:trPr>
          <w:trHeight w:val="276"/>
        </w:trPr>
        <w:tc>
          <w:tcPr>
            <w:tcW w:w="2380" w:type="dxa"/>
            <w:tcBorders>
              <w:top w:val="nil"/>
              <w:left w:val="nil"/>
              <w:bottom w:val="nil"/>
              <w:right w:val="nil"/>
            </w:tcBorders>
            <w:shd w:val="clear" w:color="auto" w:fill="auto"/>
            <w:noWrap/>
            <w:hideMark/>
          </w:tcPr>
          <w:p w14:paraId="6890A07E" w14:textId="77777777" w:rsidR="00E3399F" w:rsidRPr="00E3399F" w:rsidRDefault="00E3399F" w:rsidP="00E3399F">
            <w:pPr>
              <w:jc w:val="right"/>
              <w:rPr>
                <w:rFonts w:ascii="Calibri" w:eastAsia="Times New Roman" w:hAnsi="Calibri" w:cs="Calibri"/>
                <w:color w:val="000000"/>
                <w:sz w:val="20"/>
                <w:szCs w:val="20"/>
              </w:rPr>
            </w:pPr>
          </w:p>
        </w:tc>
        <w:tc>
          <w:tcPr>
            <w:tcW w:w="980" w:type="dxa"/>
            <w:tcBorders>
              <w:top w:val="nil"/>
              <w:left w:val="nil"/>
              <w:bottom w:val="nil"/>
              <w:right w:val="nil"/>
            </w:tcBorders>
            <w:shd w:val="clear" w:color="auto" w:fill="auto"/>
            <w:noWrap/>
            <w:hideMark/>
          </w:tcPr>
          <w:p w14:paraId="0F6A02BA"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hideMark/>
          </w:tcPr>
          <w:p w14:paraId="70F76432"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hideMark/>
          </w:tcPr>
          <w:p w14:paraId="5DCBCF11" w14:textId="77777777" w:rsidR="00E3399F" w:rsidRPr="00E3399F" w:rsidRDefault="00E3399F" w:rsidP="00E3399F">
            <w:pPr>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hideMark/>
          </w:tcPr>
          <w:p w14:paraId="6ED3B795"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start time,</w:t>
            </w:r>
          </w:p>
        </w:tc>
        <w:tc>
          <w:tcPr>
            <w:tcW w:w="980" w:type="dxa"/>
            <w:tcBorders>
              <w:top w:val="nil"/>
              <w:left w:val="nil"/>
              <w:bottom w:val="nil"/>
              <w:right w:val="nil"/>
            </w:tcBorders>
            <w:shd w:val="clear" w:color="auto" w:fill="auto"/>
            <w:noWrap/>
            <w:hideMark/>
          </w:tcPr>
          <w:p w14:paraId="4B36CB5C" w14:textId="77777777" w:rsidR="00E3399F" w:rsidRPr="00E3399F" w:rsidRDefault="00E3399F" w:rsidP="00E3399F">
            <w:pPr>
              <w:jc w:val="right"/>
              <w:rPr>
                <w:rFonts w:ascii="Calibri" w:eastAsia="Times New Roman" w:hAnsi="Calibri" w:cs="Calibri"/>
                <w:color w:val="000000"/>
                <w:sz w:val="20"/>
                <w:szCs w:val="20"/>
              </w:rPr>
            </w:pPr>
            <w:r w:rsidRPr="00E3399F">
              <w:rPr>
                <w:rFonts w:ascii="Calibri" w:eastAsia="Times New Roman" w:hAnsi="Calibri" w:cs="Calibri"/>
                <w:color w:val="000000"/>
                <w:sz w:val="20"/>
                <w:szCs w:val="20"/>
              </w:rPr>
              <w:t xml:space="preserve">virtual </w:t>
            </w:r>
          </w:p>
        </w:tc>
      </w:tr>
      <w:tr w:rsidR="00E3399F" w:rsidRPr="00E3399F" w14:paraId="64E3A771" w14:textId="77777777" w:rsidTr="00E3399F">
        <w:trPr>
          <w:trHeight w:val="276"/>
        </w:trPr>
        <w:tc>
          <w:tcPr>
            <w:tcW w:w="2380" w:type="dxa"/>
            <w:tcBorders>
              <w:top w:val="nil"/>
              <w:left w:val="nil"/>
              <w:bottom w:val="nil"/>
              <w:right w:val="nil"/>
            </w:tcBorders>
            <w:shd w:val="clear" w:color="auto" w:fill="auto"/>
            <w:noWrap/>
            <w:hideMark/>
          </w:tcPr>
          <w:p w14:paraId="5FCBEB26" w14:textId="77777777" w:rsidR="00E3399F" w:rsidRPr="00E3399F" w:rsidRDefault="00E3399F" w:rsidP="00E3399F">
            <w:pPr>
              <w:jc w:val="right"/>
              <w:rPr>
                <w:rFonts w:ascii="Calibri" w:eastAsia="Times New Roman" w:hAnsi="Calibri" w:cs="Calibri"/>
                <w:color w:val="000000"/>
                <w:sz w:val="20"/>
                <w:szCs w:val="20"/>
              </w:rPr>
            </w:pPr>
          </w:p>
        </w:tc>
        <w:tc>
          <w:tcPr>
            <w:tcW w:w="980" w:type="dxa"/>
            <w:tcBorders>
              <w:top w:val="nil"/>
              <w:left w:val="nil"/>
              <w:bottom w:val="nil"/>
              <w:right w:val="nil"/>
            </w:tcBorders>
            <w:shd w:val="clear" w:color="auto" w:fill="auto"/>
            <w:noWrap/>
            <w:hideMark/>
          </w:tcPr>
          <w:p w14:paraId="2D08E94C"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hideMark/>
          </w:tcPr>
          <w:p w14:paraId="49EACFF1" w14:textId="77777777" w:rsidR="00E3399F" w:rsidRPr="00E3399F" w:rsidRDefault="00E3399F" w:rsidP="00E3399F">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hideMark/>
          </w:tcPr>
          <w:p w14:paraId="50382764" w14:textId="77777777" w:rsidR="00E3399F" w:rsidRPr="00E3399F" w:rsidRDefault="00E3399F" w:rsidP="00E3399F">
            <w:pPr>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hideMark/>
          </w:tcPr>
          <w:p w14:paraId="154C152D"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duration</w:t>
            </w:r>
          </w:p>
        </w:tc>
        <w:tc>
          <w:tcPr>
            <w:tcW w:w="980" w:type="dxa"/>
            <w:tcBorders>
              <w:top w:val="nil"/>
              <w:left w:val="nil"/>
              <w:bottom w:val="nil"/>
              <w:right w:val="nil"/>
            </w:tcBorders>
            <w:shd w:val="clear" w:color="auto" w:fill="auto"/>
            <w:noWrap/>
            <w:hideMark/>
          </w:tcPr>
          <w:p w14:paraId="22D51DC4" w14:textId="77777777" w:rsidR="00E3399F" w:rsidRPr="00E3399F" w:rsidRDefault="00E3399F" w:rsidP="00E3399F">
            <w:pPr>
              <w:jc w:val="right"/>
              <w:rPr>
                <w:rFonts w:ascii="Calibri" w:eastAsia="Times New Roman" w:hAnsi="Calibri" w:cs="Calibri"/>
                <w:color w:val="000000"/>
                <w:sz w:val="20"/>
                <w:szCs w:val="20"/>
              </w:rPr>
            </w:pPr>
            <w:r w:rsidRPr="00E3399F">
              <w:rPr>
                <w:rFonts w:ascii="Calibri" w:eastAsia="Times New Roman" w:hAnsi="Calibri" w:cs="Calibri"/>
                <w:color w:val="000000"/>
                <w:sz w:val="20"/>
                <w:szCs w:val="20"/>
              </w:rPr>
              <w:t>room</w:t>
            </w:r>
          </w:p>
        </w:tc>
      </w:tr>
      <w:tr w:rsidR="00E3399F" w:rsidRPr="00E3399F" w14:paraId="79AA747C" w14:textId="77777777" w:rsidTr="00E3399F">
        <w:trPr>
          <w:trHeight w:val="276"/>
        </w:trPr>
        <w:tc>
          <w:tcPr>
            <w:tcW w:w="3360" w:type="dxa"/>
            <w:gridSpan w:val="2"/>
            <w:tcBorders>
              <w:top w:val="nil"/>
              <w:left w:val="nil"/>
              <w:bottom w:val="nil"/>
              <w:right w:val="nil"/>
            </w:tcBorders>
            <w:shd w:val="clear" w:color="auto" w:fill="auto"/>
            <w:noWrap/>
            <w:vAlign w:val="bottom"/>
            <w:hideMark/>
          </w:tcPr>
          <w:p w14:paraId="0C9B7F95" w14:textId="77777777" w:rsidR="00E3399F" w:rsidRPr="00E3399F" w:rsidRDefault="00E3399F" w:rsidP="00E3399F">
            <w:pPr>
              <w:rPr>
                <w:rFonts w:ascii="Calibri" w:eastAsia="Times New Roman" w:hAnsi="Calibri" w:cs="Calibri"/>
                <w:b/>
                <w:bCs/>
                <w:color w:val="000000"/>
                <w:sz w:val="20"/>
                <w:szCs w:val="20"/>
              </w:rPr>
            </w:pPr>
            <w:r w:rsidRPr="00E3399F">
              <w:rPr>
                <w:rFonts w:ascii="Calibri" w:eastAsia="Times New Roman" w:hAnsi="Calibri" w:cs="Calibri"/>
                <w:b/>
                <w:bCs/>
                <w:color w:val="000000"/>
                <w:sz w:val="20"/>
                <w:szCs w:val="20"/>
              </w:rPr>
              <w:t>Terrace outside "room model"</w:t>
            </w:r>
          </w:p>
        </w:tc>
        <w:tc>
          <w:tcPr>
            <w:tcW w:w="980" w:type="dxa"/>
            <w:tcBorders>
              <w:top w:val="nil"/>
              <w:left w:val="nil"/>
              <w:bottom w:val="nil"/>
              <w:right w:val="nil"/>
            </w:tcBorders>
            <w:shd w:val="clear" w:color="auto" w:fill="auto"/>
            <w:noWrap/>
            <w:vAlign w:val="bottom"/>
            <w:hideMark/>
          </w:tcPr>
          <w:p w14:paraId="447A2F53"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HL30</w:t>
            </w:r>
          </w:p>
        </w:tc>
        <w:tc>
          <w:tcPr>
            <w:tcW w:w="980" w:type="dxa"/>
            <w:tcBorders>
              <w:top w:val="nil"/>
              <w:left w:val="nil"/>
              <w:bottom w:val="nil"/>
              <w:right w:val="nil"/>
            </w:tcBorders>
            <w:shd w:val="clear" w:color="auto" w:fill="auto"/>
            <w:noWrap/>
            <w:vAlign w:val="bottom"/>
            <w:hideMark/>
          </w:tcPr>
          <w:p w14:paraId="1E7665D6"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t0,240</w:t>
            </w:r>
          </w:p>
        </w:tc>
        <w:tc>
          <w:tcPr>
            <w:tcW w:w="1140" w:type="dxa"/>
            <w:tcBorders>
              <w:top w:val="nil"/>
              <w:left w:val="nil"/>
              <w:bottom w:val="nil"/>
              <w:right w:val="nil"/>
            </w:tcBorders>
            <w:shd w:val="clear" w:color="auto" w:fill="auto"/>
            <w:noWrap/>
            <w:vAlign w:val="bottom"/>
            <w:hideMark/>
          </w:tcPr>
          <w:p w14:paraId="3F2D7EAF"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VR60</w:t>
            </w:r>
          </w:p>
        </w:tc>
        <w:tc>
          <w:tcPr>
            <w:tcW w:w="980" w:type="dxa"/>
            <w:tcBorders>
              <w:top w:val="nil"/>
              <w:left w:val="nil"/>
              <w:bottom w:val="nil"/>
              <w:right w:val="nil"/>
            </w:tcBorders>
            <w:shd w:val="clear" w:color="000000" w:fill="00B050"/>
            <w:noWrap/>
            <w:hideMark/>
          </w:tcPr>
          <w:p w14:paraId="4F61E567" w14:textId="77777777" w:rsidR="00E3399F" w:rsidRPr="00E3399F" w:rsidRDefault="00E3399F" w:rsidP="00E3399F">
            <w:pPr>
              <w:jc w:val="right"/>
              <w:rPr>
                <w:rFonts w:ascii="Calibri" w:eastAsia="Times New Roman" w:hAnsi="Calibri" w:cs="Calibri"/>
                <w:b/>
                <w:bCs/>
                <w:color w:val="000000"/>
                <w:sz w:val="20"/>
                <w:szCs w:val="20"/>
              </w:rPr>
            </w:pPr>
            <w:r w:rsidRPr="00E3399F">
              <w:rPr>
                <w:rFonts w:ascii="Calibri" w:eastAsia="Times New Roman" w:hAnsi="Calibri" w:cs="Calibri"/>
                <w:b/>
                <w:bCs/>
                <w:color w:val="000000"/>
                <w:sz w:val="20"/>
                <w:szCs w:val="20"/>
              </w:rPr>
              <w:t>33</w:t>
            </w:r>
          </w:p>
        </w:tc>
      </w:tr>
      <w:tr w:rsidR="00E3399F" w:rsidRPr="00E3399F" w14:paraId="2E7BA42B" w14:textId="77777777" w:rsidTr="00E3399F">
        <w:trPr>
          <w:trHeight w:val="276"/>
        </w:trPr>
        <w:tc>
          <w:tcPr>
            <w:tcW w:w="3360" w:type="dxa"/>
            <w:gridSpan w:val="2"/>
            <w:tcBorders>
              <w:top w:val="nil"/>
              <w:left w:val="nil"/>
              <w:bottom w:val="nil"/>
              <w:right w:val="nil"/>
            </w:tcBorders>
            <w:shd w:val="clear" w:color="auto" w:fill="auto"/>
            <w:noWrap/>
            <w:vAlign w:val="bottom"/>
            <w:hideMark/>
          </w:tcPr>
          <w:p w14:paraId="1B43B19C" w14:textId="77777777" w:rsidR="00E3399F" w:rsidRPr="00E3399F" w:rsidRDefault="00E3399F" w:rsidP="00E3399F">
            <w:pPr>
              <w:rPr>
                <w:rFonts w:ascii="Calibri" w:eastAsia="Times New Roman" w:hAnsi="Calibri" w:cs="Calibri"/>
                <w:b/>
                <w:bCs/>
                <w:color w:val="000000"/>
                <w:sz w:val="20"/>
                <w:szCs w:val="20"/>
              </w:rPr>
            </w:pPr>
            <w:r w:rsidRPr="00E3399F">
              <w:rPr>
                <w:rFonts w:ascii="Calibri" w:eastAsia="Times New Roman" w:hAnsi="Calibri" w:cs="Calibri"/>
                <w:b/>
                <w:bCs/>
                <w:color w:val="000000"/>
                <w:sz w:val="20"/>
                <w:szCs w:val="20"/>
              </w:rPr>
              <w:t>Terrace outside "room model"</w:t>
            </w:r>
          </w:p>
        </w:tc>
        <w:tc>
          <w:tcPr>
            <w:tcW w:w="980" w:type="dxa"/>
            <w:tcBorders>
              <w:top w:val="nil"/>
              <w:left w:val="nil"/>
              <w:bottom w:val="nil"/>
              <w:right w:val="nil"/>
            </w:tcBorders>
            <w:shd w:val="clear" w:color="auto" w:fill="auto"/>
            <w:noWrap/>
            <w:vAlign w:val="bottom"/>
            <w:hideMark/>
          </w:tcPr>
          <w:p w14:paraId="0F016B31"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HL30</w:t>
            </w:r>
          </w:p>
        </w:tc>
        <w:tc>
          <w:tcPr>
            <w:tcW w:w="980" w:type="dxa"/>
            <w:tcBorders>
              <w:top w:val="nil"/>
              <w:left w:val="nil"/>
              <w:bottom w:val="nil"/>
              <w:right w:val="nil"/>
            </w:tcBorders>
            <w:shd w:val="clear" w:color="auto" w:fill="auto"/>
            <w:noWrap/>
            <w:vAlign w:val="bottom"/>
            <w:hideMark/>
          </w:tcPr>
          <w:p w14:paraId="4479EF26"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t60,240</w:t>
            </w:r>
          </w:p>
        </w:tc>
        <w:tc>
          <w:tcPr>
            <w:tcW w:w="1140" w:type="dxa"/>
            <w:tcBorders>
              <w:top w:val="nil"/>
              <w:left w:val="nil"/>
              <w:bottom w:val="nil"/>
              <w:right w:val="nil"/>
            </w:tcBorders>
            <w:shd w:val="clear" w:color="auto" w:fill="auto"/>
            <w:noWrap/>
            <w:vAlign w:val="bottom"/>
            <w:hideMark/>
          </w:tcPr>
          <w:p w14:paraId="14D84F10"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VR60</w:t>
            </w:r>
          </w:p>
        </w:tc>
        <w:tc>
          <w:tcPr>
            <w:tcW w:w="980" w:type="dxa"/>
            <w:tcBorders>
              <w:top w:val="nil"/>
              <w:left w:val="nil"/>
              <w:bottom w:val="nil"/>
              <w:right w:val="nil"/>
            </w:tcBorders>
            <w:shd w:val="clear" w:color="000000" w:fill="00B050"/>
            <w:noWrap/>
            <w:hideMark/>
          </w:tcPr>
          <w:p w14:paraId="495DCC83" w14:textId="77777777" w:rsidR="00E3399F" w:rsidRPr="00E3399F" w:rsidRDefault="00E3399F" w:rsidP="00E3399F">
            <w:pPr>
              <w:jc w:val="right"/>
              <w:rPr>
                <w:rFonts w:ascii="Calibri" w:eastAsia="Times New Roman" w:hAnsi="Calibri" w:cs="Calibri"/>
                <w:b/>
                <w:bCs/>
                <w:color w:val="000000"/>
                <w:sz w:val="20"/>
                <w:szCs w:val="20"/>
              </w:rPr>
            </w:pPr>
            <w:r w:rsidRPr="00E3399F">
              <w:rPr>
                <w:rFonts w:ascii="Calibri" w:eastAsia="Times New Roman" w:hAnsi="Calibri" w:cs="Calibri"/>
                <w:b/>
                <w:bCs/>
                <w:color w:val="000000"/>
                <w:sz w:val="20"/>
                <w:szCs w:val="20"/>
              </w:rPr>
              <w:t>34</w:t>
            </w:r>
          </w:p>
        </w:tc>
      </w:tr>
      <w:tr w:rsidR="00E3399F" w:rsidRPr="00E3399F" w14:paraId="0D6B7FE7" w14:textId="77777777" w:rsidTr="00E3399F">
        <w:trPr>
          <w:trHeight w:val="276"/>
        </w:trPr>
        <w:tc>
          <w:tcPr>
            <w:tcW w:w="3360" w:type="dxa"/>
            <w:gridSpan w:val="2"/>
            <w:tcBorders>
              <w:top w:val="nil"/>
              <w:left w:val="nil"/>
              <w:bottom w:val="nil"/>
              <w:right w:val="nil"/>
            </w:tcBorders>
            <w:shd w:val="clear" w:color="auto" w:fill="auto"/>
            <w:noWrap/>
            <w:vAlign w:val="bottom"/>
            <w:hideMark/>
          </w:tcPr>
          <w:p w14:paraId="5855D2A5" w14:textId="77777777" w:rsidR="00E3399F" w:rsidRPr="00E3399F" w:rsidRDefault="00E3399F" w:rsidP="00E3399F">
            <w:pPr>
              <w:rPr>
                <w:rFonts w:ascii="Calibri" w:eastAsia="Times New Roman" w:hAnsi="Calibri" w:cs="Calibri"/>
                <w:b/>
                <w:bCs/>
                <w:color w:val="000000"/>
                <w:sz w:val="20"/>
                <w:szCs w:val="20"/>
              </w:rPr>
            </w:pPr>
            <w:r w:rsidRPr="00E3399F">
              <w:rPr>
                <w:rFonts w:ascii="Calibri" w:eastAsia="Times New Roman" w:hAnsi="Calibri" w:cs="Calibri"/>
                <w:b/>
                <w:bCs/>
                <w:color w:val="000000"/>
                <w:sz w:val="20"/>
                <w:szCs w:val="20"/>
              </w:rPr>
              <w:t>Terrace outside "room model"</w:t>
            </w:r>
          </w:p>
        </w:tc>
        <w:tc>
          <w:tcPr>
            <w:tcW w:w="980" w:type="dxa"/>
            <w:tcBorders>
              <w:top w:val="nil"/>
              <w:left w:val="nil"/>
              <w:bottom w:val="nil"/>
              <w:right w:val="nil"/>
            </w:tcBorders>
            <w:shd w:val="clear" w:color="auto" w:fill="auto"/>
            <w:noWrap/>
            <w:vAlign w:val="bottom"/>
            <w:hideMark/>
          </w:tcPr>
          <w:p w14:paraId="6F7EF9A7"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HL30</w:t>
            </w:r>
          </w:p>
        </w:tc>
        <w:tc>
          <w:tcPr>
            <w:tcW w:w="980" w:type="dxa"/>
            <w:tcBorders>
              <w:top w:val="nil"/>
              <w:left w:val="nil"/>
              <w:bottom w:val="nil"/>
              <w:right w:val="nil"/>
            </w:tcBorders>
            <w:shd w:val="clear" w:color="auto" w:fill="auto"/>
            <w:noWrap/>
            <w:vAlign w:val="bottom"/>
            <w:hideMark/>
          </w:tcPr>
          <w:p w14:paraId="753C6337"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t60,240</w:t>
            </w:r>
          </w:p>
        </w:tc>
        <w:tc>
          <w:tcPr>
            <w:tcW w:w="1140" w:type="dxa"/>
            <w:tcBorders>
              <w:top w:val="nil"/>
              <w:left w:val="nil"/>
              <w:bottom w:val="nil"/>
              <w:right w:val="nil"/>
            </w:tcBorders>
            <w:shd w:val="clear" w:color="auto" w:fill="auto"/>
            <w:noWrap/>
            <w:vAlign w:val="bottom"/>
            <w:hideMark/>
          </w:tcPr>
          <w:p w14:paraId="28B73662" w14:textId="77777777" w:rsidR="00E3399F" w:rsidRPr="00E3399F" w:rsidRDefault="00E3399F" w:rsidP="00E3399F">
            <w:pPr>
              <w:rPr>
                <w:rFonts w:ascii="Calibri" w:eastAsia="Times New Roman" w:hAnsi="Calibri" w:cs="Calibri"/>
                <w:color w:val="000000"/>
                <w:sz w:val="20"/>
                <w:szCs w:val="20"/>
              </w:rPr>
            </w:pPr>
            <w:r w:rsidRPr="00E3399F">
              <w:rPr>
                <w:rFonts w:ascii="Calibri" w:eastAsia="Times New Roman" w:hAnsi="Calibri" w:cs="Calibri"/>
                <w:color w:val="000000"/>
                <w:sz w:val="20"/>
                <w:szCs w:val="20"/>
              </w:rPr>
              <w:t>VR40</w:t>
            </w:r>
          </w:p>
        </w:tc>
        <w:tc>
          <w:tcPr>
            <w:tcW w:w="980" w:type="dxa"/>
            <w:tcBorders>
              <w:top w:val="nil"/>
              <w:left w:val="nil"/>
              <w:bottom w:val="nil"/>
              <w:right w:val="nil"/>
            </w:tcBorders>
            <w:shd w:val="clear" w:color="000000" w:fill="00B050"/>
            <w:noWrap/>
            <w:hideMark/>
          </w:tcPr>
          <w:p w14:paraId="17AE1BC1" w14:textId="77777777" w:rsidR="00E3399F" w:rsidRPr="00E3399F" w:rsidRDefault="00E3399F" w:rsidP="00E3399F">
            <w:pPr>
              <w:jc w:val="right"/>
              <w:rPr>
                <w:rFonts w:ascii="Calibri" w:eastAsia="Times New Roman" w:hAnsi="Calibri" w:cs="Calibri"/>
                <w:b/>
                <w:bCs/>
                <w:color w:val="000000"/>
                <w:sz w:val="20"/>
                <w:szCs w:val="20"/>
              </w:rPr>
            </w:pPr>
            <w:r w:rsidRPr="00E3399F">
              <w:rPr>
                <w:rFonts w:ascii="Calibri" w:eastAsia="Times New Roman" w:hAnsi="Calibri" w:cs="Calibri"/>
                <w:b/>
                <w:bCs/>
                <w:color w:val="000000"/>
                <w:sz w:val="20"/>
                <w:szCs w:val="20"/>
              </w:rPr>
              <w:t>50</w:t>
            </w:r>
          </w:p>
        </w:tc>
      </w:tr>
    </w:tbl>
    <w:p w14:paraId="7702AA16" w14:textId="77777777" w:rsidR="00E3399F" w:rsidRDefault="00E3399F" w:rsidP="005A3B31">
      <w:pPr>
        <w:jc w:val="both"/>
      </w:pPr>
    </w:p>
    <w:p w14:paraId="6E7D7E4B" w14:textId="2CD99CE1" w:rsidR="00EA198F" w:rsidRDefault="00EA198F" w:rsidP="005A3B31">
      <w:pPr>
        <w:jc w:val="both"/>
      </w:pPr>
    </w:p>
    <w:p w14:paraId="3364211B" w14:textId="77777777" w:rsidR="00BC74F6" w:rsidRDefault="00BC74F6" w:rsidP="005A3B31">
      <w:pPr>
        <w:jc w:val="both"/>
      </w:pPr>
    </w:p>
    <w:p w14:paraId="70A59145" w14:textId="087F73F5" w:rsidR="00EA198F" w:rsidRDefault="00B05696" w:rsidP="00B05696">
      <w:pPr>
        <w:pStyle w:val="Heading3"/>
        <w:jc w:val="both"/>
      </w:pPr>
      <w:r>
        <w:t xml:space="preserve">Outcomes </w:t>
      </w:r>
      <w:r w:rsidR="00E3399F">
        <w:t xml:space="preserve">for the three terrace models </w:t>
      </w:r>
      <w:r>
        <w:t>combined</w:t>
      </w:r>
    </w:p>
    <w:p w14:paraId="1A279C69" w14:textId="37676353" w:rsidR="00E3399F" w:rsidRDefault="00E3399F">
      <w:r>
        <w:t>The continuous cone model is more abstract but also more consistent. Outcomes with the coarse cone-sections model are in the same order of magnitudes. However, it covers short distance to the closest exhaler covered, 75cm, which face-to-face is around 50cm.</w:t>
      </w:r>
    </w:p>
    <w:p w14:paraId="42B92894" w14:textId="01BF139E" w:rsidR="00EA198F" w:rsidRDefault="00B05696">
      <w:r>
        <w:t xml:space="preserve">The outcomes for the room model for 4 hours are in </w:t>
      </w:r>
      <w:r w:rsidR="00E3399F">
        <w:t xml:space="preserve">line with </w:t>
      </w:r>
      <w:r>
        <w:t>the “average” distance domain of the cones model</w:t>
      </w:r>
      <w:r w:rsidR="00475B78">
        <w:t>. Combined the models support the overall outcomes as</w:t>
      </w:r>
      <w:r w:rsidR="00E3399F">
        <w:t xml:space="preserve"> being </w:t>
      </w:r>
      <w:r w:rsidR="00475B78">
        <w:t>in the green domain, hardly or no chance on infectious exposure</w:t>
      </w:r>
      <w:r w:rsidR="00E3399F">
        <w:t>s</w:t>
      </w:r>
      <w:r w:rsidR="00475B78">
        <w:t>.</w:t>
      </w:r>
      <w:r>
        <w:t xml:space="preserve"> </w:t>
      </w:r>
      <w:r w:rsidR="00E3399F">
        <w:t>This holds for the low chance situation of being in the flows of two exhaling persons standing close in line with the wind.</w:t>
      </w:r>
      <w:r w:rsidR="00EA198F">
        <w:br w:type="page"/>
      </w:r>
    </w:p>
    <w:p w14:paraId="1A230436" w14:textId="77777777" w:rsidR="00EA198F" w:rsidRDefault="00EA198F" w:rsidP="005A3B31">
      <w:pPr>
        <w:jc w:val="both"/>
      </w:pPr>
    </w:p>
    <w:p w14:paraId="0F72361B" w14:textId="77777777" w:rsidR="00C97FB1" w:rsidRDefault="00C97FB1" w:rsidP="005A3B31">
      <w:pPr>
        <w:jc w:val="both"/>
      </w:pPr>
    </w:p>
    <w:p w14:paraId="5C3EBA4C" w14:textId="77777777" w:rsidR="00C97FB1" w:rsidRDefault="00C97FB1" w:rsidP="005A3B31">
      <w:pPr>
        <w:jc w:val="both"/>
      </w:pPr>
    </w:p>
    <w:p w14:paraId="5CDC762E" w14:textId="6C89DDA7" w:rsidR="007A3FB2" w:rsidRPr="0003221B" w:rsidRDefault="0003221B" w:rsidP="005A3B31">
      <w:pPr>
        <w:jc w:val="both"/>
        <w:rPr>
          <w:b/>
          <w:bCs/>
        </w:rPr>
      </w:pPr>
      <w:r w:rsidRPr="0003221B">
        <w:rPr>
          <w:b/>
          <w:bCs/>
        </w:rPr>
        <w:t>Figure SI-</w:t>
      </w:r>
      <w:r w:rsidR="00396B8D">
        <w:rPr>
          <w:b/>
          <w:bCs/>
        </w:rPr>
        <w:t>10</w:t>
      </w:r>
      <w:r>
        <w:rPr>
          <w:b/>
          <w:bCs/>
        </w:rPr>
        <w:t>.1</w:t>
      </w:r>
      <w:r w:rsidRPr="0003221B">
        <w:rPr>
          <w:b/>
          <w:bCs/>
        </w:rPr>
        <w:t xml:space="preserve"> Peak concentrations measured after instantaneous emission</w:t>
      </w:r>
      <w:r w:rsidR="00BC2795">
        <w:rPr>
          <w:b/>
          <w:bCs/>
        </w:rPr>
        <w:t xml:space="preserve"> by Wu et al. 2018</w:t>
      </w:r>
    </w:p>
    <w:p w14:paraId="67E0AF02" w14:textId="77777777" w:rsidR="00B81F5B" w:rsidRDefault="00B81F5B" w:rsidP="005A3B31">
      <w:pPr>
        <w:jc w:val="both"/>
      </w:pPr>
    </w:p>
    <w:p w14:paraId="0181C3B6" w14:textId="3D27CB0B" w:rsidR="00FF3741" w:rsidRDefault="00B81F5B" w:rsidP="005A3B31">
      <w:pPr>
        <w:jc w:val="both"/>
      </w:pPr>
      <w:r w:rsidRPr="00B81F5B">
        <w:rPr>
          <w:noProof/>
        </w:rPr>
        <w:drawing>
          <wp:anchor distT="0" distB="0" distL="114300" distR="114300" simplePos="0" relativeHeight="251665408" behindDoc="0" locked="0" layoutInCell="1" allowOverlap="1" wp14:anchorId="007CB7D1" wp14:editId="0C769B12">
            <wp:simplePos x="0" y="0"/>
            <wp:positionH relativeFrom="column">
              <wp:posOffset>0</wp:posOffset>
            </wp:positionH>
            <wp:positionV relativeFrom="paragraph">
              <wp:posOffset>0</wp:posOffset>
            </wp:positionV>
            <wp:extent cx="5759450" cy="76733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767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41">
        <w:br w:type="page"/>
      </w:r>
    </w:p>
    <w:p w14:paraId="5E058515" w14:textId="76E292B3" w:rsidR="00FF3741" w:rsidRPr="00FF3741" w:rsidRDefault="00FF3741" w:rsidP="005A3B31">
      <w:pPr>
        <w:jc w:val="both"/>
        <w:rPr>
          <w:b/>
          <w:bCs/>
          <w:sz w:val="24"/>
          <w:szCs w:val="24"/>
        </w:rPr>
      </w:pPr>
      <w:r w:rsidRPr="00FF3741">
        <w:rPr>
          <w:b/>
          <w:bCs/>
          <w:sz w:val="24"/>
          <w:szCs w:val="24"/>
        </w:rPr>
        <w:lastRenderedPageBreak/>
        <w:t xml:space="preserve">Table </w:t>
      </w:r>
      <w:r w:rsidR="0003221B">
        <w:rPr>
          <w:b/>
          <w:bCs/>
          <w:sz w:val="24"/>
          <w:szCs w:val="24"/>
        </w:rPr>
        <w:t>SI-</w:t>
      </w:r>
      <w:r w:rsidR="00396B8D">
        <w:rPr>
          <w:b/>
          <w:bCs/>
          <w:sz w:val="24"/>
          <w:szCs w:val="24"/>
        </w:rPr>
        <w:t>10</w:t>
      </w:r>
      <w:r w:rsidR="0003221B">
        <w:rPr>
          <w:b/>
          <w:bCs/>
          <w:sz w:val="24"/>
          <w:szCs w:val="24"/>
        </w:rPr>
        <w:t>.</w:t>
      </w:r>
      <w:r w:rsidRPr="00FF3741">
        <w:rPr>
          <w:b/>
          <w:bCs/>
          <w:sz w:val="24"/>
          <w:szCs w:val="24"/>
        </w:rPr>
        <w:t>1</w:t>
      </w:r>
      <w:r>
        <w:rPr>
          <w:b/>
          <w:bCs/>
          <w:sz w:val="24"/>
          <w:szCs w:val="24"/>
        </w:rPr>
        <w:t>.</w:t>
      </w:r>
      <w:r w:rsidRPr="00FF3741">
        <w:rPr>
          <w:b/>
          <w:bCs/>
          <w:sz w:val="24"/>
          <w:szCs w:val="24"/>
        </w:rPr>
        <w:t xml:space="preserve"> Constant dilution </w:t>
      </w:r>
      <w:r>
        <w:rPr>
          <w:b/>
          <w:bCs/>
          <w:sz w:val="24"/>
          <w:szCs w:val="24"/>
        </w:rPr>
        <w:t xml:space="preserve">per distance </w:t>
      </w:r>
      <w:r w:rsidRPr="00FF3741">
        <w:rPr>
          <w:b/>
          <w:bCs/>
          <w:sz w:val="24"/>
          <w:szCs w:val="24"/>
        </w:rPr>
        <w:t>at different wind speeds</w:t>
      </w:r>
    </w:p>
    <w:p w14:paraId="57ADEDD0" w14:textId="5068EB34" w:rsidR="00FF3741" w:rsidRDefault="00981975" w:rsidP="005A3B31">
      <w:pPr>
        <w:jc w:val="both"/>
      </w:pPr>
      <w:r>
        <w:t>Reproduced with consent of the authors.</w:t>
      </w:r>
    </w:p>
    <w:p w14:paraId="64141556" w14:textId="77777777" w:rsidR="00981975" w:rsidRDefault="00981975" w:rsidP="005A3B31">
      <w:pPr>
        <w:jc w:val="both"/>
      </w:pPr>
    </w:p>
    <w:tbl>
      <w:tblPr>
        <w:tblW w:w="8198" w:type="dxa"/>
        <w:tblLook w:val="04A0" w:firstRow="1" w:lastRow="0" w:firstColumn="1" w:lastColumn="0" w:noHBand="0" w:noVBand="1"/>
      </w:tblPr>
      <w:tblGrid>
        <w:gridCol w:w="1483"/>
        <w:gridCol w:w="1028"/>
        <w:gridCol w:w="1111"/>
        <w:gridCol w:w="834"/>
        <w:gridCol w:w="1696"/>
        <w:gridCol w:w="1588"/>
        <w:gridCol w:w="230"/>
        <w:gridCol w:w="228"/>
      </w:tblGrid>
      <w:tr w:rsidR="00FF3741" w:rsidRPr="00FF3741" w14:paraId="03B16B09" w14:textId="77777777" w:rsidTr="00475B78">
        <w:trPr>
          <w:trHeight w:val="391"/>
        </w:trPr>
        <w:tc>
          <w:tcPr>
            <w:tcW w:w="8198" w:type="dxa"/>
            <w:gridSpan w:val="8"/>
            <w:tcBorders>
              <w:top w:val="nil"/>
              <w:left w:val="nil"/>
              <w:bottom w:val="nil"/>
              <w:right w:val="nil"/>
            </w:tcBorders>
            <w:shd w:val="clear" w:color="auto" w:fill="auto"/>
            <w:noWrap/>
            <w:vAlign w:val="bottom"/>
            <w:hideMark/>
          </w:tcPr>
          <w:p w14:paraId="2A6BC6AC" w14:textId="77777777" w:rsidR="00FF3741" w:rsidRPr="00FF3741" w:rsidRDefault="00FF3741" w:rsidP="005A3B31">
            <w:pPr>
              <w:jc w:val="both"/>
              <w:rPr>
                <w:rFonts w:ascii="Calibri" w:eastAsia="Times New Roman" w:hAnsi="Calibri" w:cs="Calibri"/>
                <w:b/>
                <w:bCs/>
                <w:color w:val="000000"/>
                <w:sz w:val="28"/>
                <w:szCs w:val="28"/>
              </w:rPr>
            </w:pPr>
            <w:r w:rsidRPr="00FF3741">
              <w:rPr>
                <w:rFonts w:ascii="Calibri" w:eastAsia="Times New Roman" w:hAnsi="Calibri" w:cs="Calibri"/>
                <w:b/>
                <w:bCs/>
                <w:color w:val="000000"/>
                <w:sz w:val="28"/>
                <w:szCs w:val="28"/>
              </w:rPr>
              <w:t>Peak concentrations for 3 wind speeds and 3 measurement points</w:t>
            </w:r>
          </w:p>
        </w:tc>
      </w:tr>
      <w:tr w:rsidR="00FF3741" w:rsidRPr="00FF3741" w14:paraId="3DB0C08A" w14:textId="77777777" w:rsidTr="00475B78">
        <w:trPr>
          <w:trHeight w:val="391"/>
        </w:trPr>
        <w:tc>
          <w:tcPr>
            <w:tcW w:w="8198" w:type="dxa"/>
            <w:gridSpan w:val="8"/>
            <w:tcBorders>
              <w:top w:val="nil"/>
              <w:left w:val="nil"/>
              <w:bottom w:val="nil"/>
              <w:right w:val="nil"/>
            </w:tcBorders>
            <w:shd w:val="clear" w:color="auto" w:fill="auto"/>
            <w:noWrap/>
            <w:vAlign w:val="bottom"/>
            <w:hideMark/>
          </w:tcPr>
          <w:p w14:paraId="4863F4BD" w14:textId="7E89201E" w:rsidR="00FF3741" w:rsidRPr="00FF3741" w:rsidRDefault="00FF3741" w:rsidP="005A3B31">
            <w:pPr>
              <w:jc w:val="both"/>
              <w:rPr>
                <w:rFonts w:ascii="Calibri" w:eastAsia="Times New Roman" w:hAnsi="Calibri" w:cs="Calibri"/>
                <w:b/>
                <w:bCs/>
                <w:color w:val="000000"/>
                <w:sz w:val="28"/>
                <w:szCs w:val="28"/>
              </w:rPr>
            </w:pPr>
            <w:r w:rsidRPr="00FF3741">
              <w:rPr>
                <w:rFonts w:ascii="Calibri" w:eastAsia="Times New Roman" w:hAnsi="Calibri" w:cs="Calibri"/>
                <w:b/>
                <w:bCs/>
                <w:color w:val="000000"/>
                <w:sz w:val="28"/>
                <w:szCs w:val="28"/>
              </w:rPr>
              <w:t>Instantaneous production of a gas cloud</w:t>
            </w:r>
          </w:p>
        </w:tc>
      </w:tr>
      <w:tr w:rsidR="00FF3741" w:rsidRPr="00FF3741" w14:paraId="1E80A6AA" w14:textId="77777777" w:rsidTr="00475B78">
        <w:trPr>
          <w:trHeight w:val="328"/>
        </w:trPr>
        <w:tc>
          <w:tcPr>
            <w:tcW w:w="8198" w:type="dxa"/>
            <w:gridSpan w:val="8"/>
            <w:tcBorders>
              <w:top w:val="nil"/>
              <w:left w:val="nil"/>
              <w:bottom w:val="nil"/>
              <w:right w:val="nil"/>
            </w:tcBorders>
            <w:shd w:val="clear" w:color="auto" w:fill="auto"/>
            <w:noWrap/>
            <w:vAlign w:val="bottom"/>
            <w:hideMark/>
          </w:tcPr>
          <w:p w14:paraId="40D74BB8" w14:textId="4DF8CEE3" w:rsidR="00FF3741" w:rsidRPr="00FF3741" w:rsidRDefault="00FF3741" w:rsidP="005A3B31">
            <w:pPr>
              <w:jc w:val="both"/>
              <w:rPr>
                <w:rFonts w:ascii="Calibri" w:eastAsia="Times New Roman" w:hAnsi="Calibri" w:cs="Calibri"/>
                <w:b/>
                <w:bCs/>
                <w:color w:val="000000"/>
                <w:sz w:val="24"/>
                <w:szCs w:val="24"/>
              </w:rPr>
            </w:pPr>
            <w:r w:rsidRPr="00FF3741">
              <w:rPr>
                <w:rFonts w:ascii="Calibri" w:eastAsia="Times New Roman" w:hAnsi="Calibri" w:cs="Calibri"/>
                <w:b/>
                <w:bCs/>
                <w:color w:val="000000"/>
                <w:sz w:val="24"/>
                <w:szCs w:val="24"/>
              </w:rPr>
              <w:t>Concentration reduction along three measurement locations (L)</w:t>
            </w:r>
          </w:p>
        </w:tc>
      </w:tr>
      <w:tr w:rsidR="00FF3741" w:rsidRPr="00FF3741" w14:paraId="0FA51BE1" w14:textId="77777777" w:rsidTr="00475B78">
        <w:trPr>
          <w:trHeight w:val="312"/>
        </w:trPr>
        <w:tc>
          <w:tcPr>
            <w:tcW w:w="1483" w:type="dxa"/>
            <w:tcBorders>
              <w:top w:val="nil"/>
              <w:left w:val="nil"/>
              <w:bottom w:val="nil"/>
              <w:right w:val="nil"/>
            </w:tcBorders>
            <w:shd w:val="clear" w:color="auto" w:fill="auto"/>
            <w:noWrap/>
            <w:vAlign w:val="bottom"/>
            <w:hideMark/>
          </w:tcPr>
          <w:p w14:paraId="488692E9" w14:textId="77777777" w:rsidR="00FF3741" w:rsidRPr="00FF3741" w:rsidRDefault="00FF3741" w:rsidP="005A3B31">
            <w:pPr>
              <w:jc w:val="both"/>
              <w:rPr>
                <w:rFonts w:ascii="Calibri" w:eastAsia="Times New Roman" w:hAnsi="Calibri" w:cs="Calibri"/>
                <w:b/>
                <w:bCs/>
                <w:color w:val="000000"/>
                <w:sz w:val="24"/>
                <w:szCs w:val="24"/>
              </w:rPr>
            </w:pPr>
          </w:p>
        </w:tc>
        <w:tc>
          <w:tcPr>
            <w:tcW w:w="1028" w:type="dxa"/>
            <w:tcBorders>
              <w:top w:val="nil"/>
              <w:left w:val="nil"/>
              <w:bottom w:val="nil"/>
              <w:right w:val="nil"/>
            </w:tcBorders>
            <w:shd w:val="clear" w:color="auto" w:fill="auto"/>
            <w:noWrap/>
            <w:vAlign w:val="bottom"/>
            <w:hideMark/>
          </w:tcPr>
          <w:p w14:paraId="6DBED599" w14:textId="77777777" w:rsidR="00FF3741" w:rsidRPr="00FF3741" w:rsidRDefault="00FF3741" w:rsidP="005A3B31">
            <w:pPr>
              <w:jc w:val="both"/>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auto"/>
            <w:noWrap/>
            <w:vAlign w:val="bottom"/>
            <w:hideMark/>
          </w:tcPr>
          <w:p w14:paraId="4D15506F" w14:textId="77777777" w:rsidR="00FF3741" w:rsidRPr="00FF3741" w:rsidRDefault="00FF3741" w:rsidP="005A3B31">
            <w:pPr>
              <w:jc w:val="both"/>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45BB83EC" w14:textId="77777777" w:rsidR="00FF3741" w:rsidRPr="00FF3741" w:rsidRDefault="00FF3741" w:rsidP="005A3B31">
            <w:pPr>
              <w:jc w:val="both"/>
              <w:rPr>
                <w:rFonts w:ascii="Times New Roman" w:eastAsia="Times New Roman" w:hAnsi="Times New Roman" w:cs="Times New Roman"/>
                <w:sz w:val="20"/>
                <w:szCs w:val="20"/>
              </w:rPr>
            </w:pPr>
          </w:p>
        </w:tc>
        <w:tc>
          <w:tcPr>
            <w:tcW w:w="3742" w:type="dxa"/>
            <w:gridSpan w:val="4"/>
            <w:tcBorders>
              <w:top w:val="nil"/>
              <w:left w:val="nil"/>
              <w:bottom w:val="nil"/>
              <w:right w:val="nil"/>
            </w:tcBorders>
            <w:shd w:val="clear" w:color="auto" w:fill="auto"/>
            <w:noWrap/>
            <w:vAlign w:val="bottom"/>
            <w:hideMark/>
          </w:tcPr>
          <w:p w14:paraId="45C0C728"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Concentrations remaining, shares</w:t>
            </w:r>
          </w:p>
        </w:tc>
      </w:tr>
      <w:tr w:rsidR="00FF3741" w:rsidRPr="00FF3741" w14:paraId="1892C61B" w14:textId="77777777" w:rsidTr="00475B78">
        <w:trPr>
          <w:trHeight w:val="312"/>
        </w:trPr>
        <w:tc>
          <w:tcPr>
            <w:tcW w:w="1483" w:type="dxa"/>
            <w:tcBorders>
              <w:top w:val="nil"/>
              <w:left w:val="nil"/>
              <w:bottom w:val="nil"/>
              <w:right w:val="nil"/>
            </w:tcBorders>
            <w:shd w:val="clear" w:color="auto" w:fill="auto"/>
            <w:noWrap/>
            <w:vAlign w:val="bottom"/>
            <w:hideMark/>
          </w:tcPr>
          <w:p w14:paraId="4C2B521E" w14:textId="77777777" w:rsidR="00FF3741" w:rsidRPr="00FF3741" w:rsidRDefault="00FF3741" w:rsidP="005A3B31">
            <w:pPr>
              <w:jc w:val="both"/>
              <w:rPr>
                <w:rFonts w:ascii="Calibri" w:eastAsia="Times New Roman" w:hAnsi="Calibri" w:cs="Calibri"/>
                <w:b/>
                <w:bCs/>
                <w:color w:val="000000"/>
              </w:rPr>
            </w:pPr>
          </w:p>
        </w:tc>
        <w:tc>
          <w:tcPr>
            <w:tcW w:w="1028" w:type="dxa"/>
            <w:tcBorders>
              <w:top w:val="nil"/>
              <w:left w:val="nil"/>
              <w:bottom w:val="nil"/>
              <w:right w:val="nil"/>
            </w:tcBorders>
            <w:shd w:val="clear" w:color="auto" w:fill="auto"/>
            <w:noWrap/>
            <w:vAlign w:val="bottom"/>
            <w:hideMark/>
          </w:tcPr>
          <w:p w14:paraId="34FA1866" w14:textId="77777777" w:rsidR="00FF3741" w:rsidRPr="00FF3741" w:rsidRDefault="00FF3741" w:rsidP="005A3B31">
            <w:pPr>
              <w:jc w:val="both"/>
              <w:rPr>
                <w:rFonts w:ascii="Times New Roman" w:eastAsia="Times New Roman" w:hAnsi="Times New Roman" w:cs="Times New Roman"/>
                <w:sz w:val="20"/>
                <w:szCs w:val="20"/>
              </w:rPr>
            </w:pPr>
          </w:p>
        </w:tc>
        <w:tc>
          <w:tcPr>
            <w:tcW w:w="1111" w:type="dxa"/>
            <w:tcBorders>
              <w:top w:val="nil"/>
              <w:left w:val="nil"/>
              <w:bottom w:val="nil"/>
              <w:right w:val="nil"/>
            </w:tcBorders>
            <w:shd w:val="clear" w:color="auto" w:fill="auto"/>
            <w:noWrap/>
            <w:vAlign w:val="bottom"/>
            <w:hideMark/>
          </w:tcPr>
          <w:p w14:paraId="7986D02D" w14:textId="77777777" w:rsidR="00FF3741" w:rsidRPr="00FF3741" w:rsidRDefault="00FF3741" w:rsidP="005A3B31">
            <w:pPr>
              <w:jc w:val="both"/>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43ED475B" w14:textId="77777777" w:rsidR="00FF3741" w:rsidRPr="00FF3741" w:rsidRDefault="00FF3741" w:rsidP="005A3B31">
            <w:pPr>
              <w:jc w:val="both"/>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14:paraId="00D75564" w14:textId="1010D786"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L2/L1</w:t>
            </w:r>
            <w:r w:rsidR="00981975">
              <w:rPr>
                <w:rFonts w:ascii="Calibri" w:eastAsia="Times New Roman" w:hAnsi="Calibri" w:cs="Calibri"/>
                <w:b/>
                <w:bCs/>
                <w:color w:val="000000"/>
              </w:rPr>
              <w:t xml:space="preserve"> and </w:t>
            </w:r>
          </w:p>
        </w:tc>
        <w:tc>
          <w:tcPr>
            <w:tcW w:w="1588" w:type="dxa"/>
            <w:tcBorders>
              <w:top w:val="nil"/>
              <w:left w:val="nil"/>
              <w:bottom w:val="nil"/>
              <w:right w:val="nil"/>
            </w:tcBorders>
            <w:shd w:val="clear" w:color="auto" w:fill="auto"/>
            <w:noWrap/>
            <w:vAlign w:val="bottom"/>
            <w:hideMark/>
          </w:tcPr>
          <w:p w14:paraId="5FF37CF2"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1B0D42C8"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66C7C30D"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489EF2C9" w14:textId="77777777" w:rsidTr="00475B78">
        <w:trPr>
          <w:trHeight w:val="312"/>
        </w:trPr>
        <w:tc>
          <w:tcPr>
            <w:tcW w:w="2511" w:type="dxa"/>
            <w:gridSpan w:val="2"/>
            <w:tcBorders>
              <w:top w:val="nil"/>
              <w:left w:val="nil"/>
              <w:bottom w:val="nil"/>
              <w:right w:val="nil"/>
            </w:tcBorders>
            <w:shd w:val="clear" w:color="auto" w:fill="auto"/>
            <w:noWrap/>
            <w:vAlign w:val="bottom"/>
            <w:hideMark/>
          </w:tcPr>
          <w:p w14:paraId="51C6C15D"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Windspeed  10m/s</w:t>
            </w:r>
          </w:p>
        </w:tc>
        <w:tc>
          <w:tcPr>
            <w:tcW w:w="1111" w:type="dxa"/>
            <w:tcBorders>
              <w:top w:val="nil"/>
              <w:left w:val="nil"/>
              <w:bottom w:val="nil"/>
              <w:right w:val="nil"/>
            </w:tcBorders>
            <w:shd w:val="clear" w:color="auto" w:fill="auto"/>
            <w:noWrap/>
            <w:vAlign w:val="bottom"/>
            <w:hideMark/>
          </w:tcPr>
          <w:p w14:paraId="50F4F888"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Conc.</w:t>
            </w:r>
          </w:p>
        </w:tc>
        <w:tc>
          <w:tcPr>
            <w:tcW w:w="834" w:type="dxa"/>
            <w:tcBorders>
              <w:top w:val="nil"/>
              <w:left w:val="nil"/>
              <w:bottom w:val="nil"/>
              <w:right w:val="nil"/>
            </w:tcBorders>
            <w:shd w:val="clear" w:color="auto" w:fill="auto"/>
            <w:noWrap/>
            <w:vAlign w:val="bottom"/>
            <w:hideMark/>
          </w:tcPr>
          <w:p w14:paraId="60EF5AE3"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Time</w:t>
            </w:r>
          </w:p>
        </w:tc>
        <w:tc>
          <w:tcPr>
            <w:tcW w:w="1696" w:type="dxa"/>
            <w:tcBorders>
              <w:top w:val="nil"/>
              <w:left w:val="nil"/>
              <w:bottom w:val="nil"/>
              <w:right w:val="nil"/>
            </w:tcBorders>
            <w:shd w:val="clear" w:color="auto" w:fill="auto"/>
            <w:noWrap/>
            <w:vAlign w:val="bottom"/>
            <w:hideMark/>
          </w:tcPr>
          <w:p w14:paraId="597E9C5E" w14:textId="0A3D6A51"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L3/L2</w:t>
            </w:r>
          </w:p>
        </w:tc>
        <w:tc>
          <w:tcPr>
            <w:tcW w:w="1588" w:type="dxa"/>
            <w:tcBorders>
              <w:top w:val="nil"/>
              <w:left w:val="nil"/>
              <w:bottom w:val="nil"/>
              <w:right w:val="nil"/>
            </w:tcBorders>
            <w:shd w:val="clear" w:color="auto" w:fill="auto"/>
            <w:noWrap/>
            <w:vAlign w:val="bottom"/>
            <w:hideMark/>
          </w:tcPr>
          <w:p w14:paraId="69419D2F"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is L3/L1</w:t>
            </w:r>
          </w:p>
        </w:tc>
        <w:tc>
          <w:tcPr>
            <w:tcW w:w="230" w:type="dxa"/>
            <w:tcBorders>
              <w:top w:val="nil"/>
              <w:left w:val="nil"/>
              <w:bottom w:val="nil"/>
              <w:right w:val="nil"/>
            </w:tcBorders>
            <w:shd w:val="clear" w:color="auto" w:fill="auto"/>
            <w:noWrap/>
            <w:vAlign w:val="bottom"/>
            <w:hideMark/>
          </w:tcPr>
          <w:p w14:paraId="15380884" w14:textId="77777777" w:rsidR="00FF3741" w:rsidRPr="00FF3741" w:rsidRDefault="00FF3741" w:rsidP="005A3B31">
            <w:pPr>
              <w:jc w:val="both"/>
              <w:rPr>
                <w:rFonts w:ascii="Calibri" w:eastAsia="Times New Roman" w:hAnsi="Calibri" w:cs="Calibri"/>
                <w:b/>
                <w:bCs/>
                <w:color w:val="000000"/>
              </w:rPr>
            </w:pPr>
          </w:p>
        </w:tc>
        <w:tc>
          <w:tcPr>
            <w:tcW w:w="228" w:type="dxa"/>
            <w:tcBorders>
              <w:top w:val="nil"/>
              <w:left w:val="nil"/>
              <w:bottom w:val="nil"/>
              <w:right w:val="nil"/>
            </w:tcBorders>
            <w:shd w:val="clear" w:color="auto" w:fill="auto"/>
            <w:noWrap/>
            <w:vAlign w:val="bottom"/>
            <w:hideMark/>
          </w:tcPr>
          <w:p w14:paraId="21AB6DC5"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2B9AC801" w14:textId="77777777" w:rsidTr="00475B78">
        <w:trPr>
          <w:trHeight w:val="312"/>
        </w:trPr>
        <w:tc>
          <w:tcPr>
            <w:tcW w:w="1483" w:type="dxa"/>
            <w:tcBorders>
              <w:top w:val="nil"/>
              <w:left w:val="nil"/>
              <w:bottom w:val="nil"/>
              <w:right w:val="nil"/>
            </w:tcBorders>
            <w:shd w:val="clear" w:color="auto" w:fill="auto"/>
            <w:noWrap/>
            <w:vAlign w:val="bottom"/>
            <w:hideMark/>
          </w:tcPr>
          <w:p w14:paraId="14D4E928"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470158BB"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L1</w:t>
            </w:r>
          </w:p>
        </w:tc>
        <w:tc>
          <w:tcPr>
            <w:tcW w:w="1111" w:type="dxa"/>
            <w:tcBorders>
              <w:top w:val="nil"/>
              <w:left w:val="nil"/>
              <w:bottom w:val="nil"/>
              <w:right w:val="nil"/>
            </w:tcBorders>
            <w:shd w:val="clear" w:color="auto" w:fill="auto"/>
            <w:noWrap/>
            <w:vAlign w:val="bottom"/>
            <w:hideMark/>
          </w:tcPr>
          <w:p w14:paraId="19B5D66D"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0.2950</w:t>
            </w:r>
          </w:p>
        </w:tc>
        <w:tc>
          <w:tcPr>
            <w:tcW w:w="834" w:type="dxa"/>
            <w:tcBorders>
              <w:top w:val="nil"/>
              <w:left w:val="nil"/>
              <w:bottom w:val="nil"/>
              <w:right w:val="nil"/>
            </w:tcBorders>
            <w:shd w:val="clear" w:color="auto" w:fill="auto"/>
            <w:noWrap/>
            <w:vAlign w:val="bottom"/>
            <w:hideMark/>
          </w:tcPr>
          <w:p w14:paraId="6FEFDAED"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7.1</w:t>
            </w:r>
          </w:p>
        </w:tc>
        <w:tc>
          <w:tcPr>
            <w:tcW w:w="1696" w:type="dxa"/>
            <w:tcBorders>
              <w:top w:val="nil"/>
              <w:left w:val="nil"/>
              <w:bottom w:val="nil"/>
              <w:right w:val="nil"/>
            </w:tcBorders>
            <w:shd w:val="clear" w:color="auto" w:fill="auto"/>
            <w:noWrap/>
            <w:vAlign w:val="bottom"/>
            <w:hideMark/>
          </w:tcPr>
          <w:p w14:paraId="5FAEB34D"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4C217EE4"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3C0DDC93"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7AD3D4E1"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0CC34A35" w14:textId="77777777" w:rsidTr="00475B78">
        <w:trPr>
          <w:trHeight w:val="312"/>
        </w:trPr>
        <w:tc>
          <w:tcPr>
            <w:tcW w:w="1483" w:type="dxa"/>
            <w:tcBorders>
              <w:top w:val="nil"/>
              <w:left w:val="nil"/>
              <w:bottom w:val="nil"/>
              <w:right w:val="nil"/>
            </w:tcBorders>
            <w:shd w:val="clear" w:color="auto" w:fill="auto"/>
            <w:noWrap/>
            <w:vAlign w:val="bottom"/>
            <w:hideMark/>
          </w:tcPr>
          <w:p w14:paraId="6BF7A96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Distance:</w:t>
            </w:r>
          </w:p>
        </w:tc>
        <w:tc>
          <w:tcPr>
            <w:tcW w:w="1028" w:type="dxa"/>
            <w:tcBorders>
              <w:top w:val="nil"/>
              <w:left w:val="nil"/>
              <w:bottom w:val="nil"/>
              <w:right w:val="nil"/>
            </w:tcBorders>
            <w:shd w:val="clear" w:color="auto" w:fill="auto"/>
            <w:noWrap/>
            <w:vAlign w:val="bottom"/>
            <w:hideMark/>
          </w:tcPr>
          <w:p w14:paraId="172AA27F"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60.8m</w:t>
            </w:r>
          </w:p>
        </w:tc>
        <w:tc>
          <w:tcPr>
            <w:tcW w:w="1111" w:type="dxa"/>
            <w:tcBorders>
              <w:top w:val="nil"/>
              <w:left w:val="nil"/>
              <w:bottom w:val="nil"/>
              <w:right w:val="nil"/>
            </w:tcBorders>
            <w:shd w:val="clear" w:color="auto" w:fill="auto"/>
            <w:noWrap/>
            <w:vAlign w:val="bottom"/>
            <w:hideMark/>
          </w:tcPr>
          <w:p w14:paraId="59A8A01A"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0.1230</w:t>
            </w:r>
          </w:p>
        </w:tc>
        <w:tc>
          <w:tcPr>
            <w:tcW w:w="834" w:type="dxa"/>
            <w:tcBorders>
              <w:top w:val="nil"/>
              <w:left w:val="nil"/>
              <w:bottom w:val="nil"/>
              <w:right w:val="nil"/>
            </w:tcBorders>
            <w:shd w:val="clear" w:color="auto" w:fill="auto"/>
            <w:noWrap/>
            <w:vAlign w:val="bottom"/>
            <w:hideMark/>
          </w:tcPr>
          <w:p w14:paraId="3512E79A"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5.5</w:t>
            </w:r>
          </w:p>
        </w:tc>
        <w:tc>
          <w:tcPr>
            <w:tcW w:w="1696" w:type="dxa"/>
            <w:tcBorders>
              <w:top w:val="nil"/>
              <w:left w:val="nil"/>
              <w:bottom w:val="nil"/>
              <w:right w:val="nil"/>
            </w:tcBorders>
            <w:shd w:val="clear" w:color="auto" w:fill="auto"/>
            <w:noWrap/>
            <w:vAlign w:val="bottom"/>
            <w:hideMark/>
          </w:tcPr>
          <w:p w14:paraId="314BD6D6"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0.583051</w:t>
            </w:r>
          </w:p>
        </w:tc>
        <w:tc>
          <w:tcPr>
            <w:tcW w:w="1588" w:type="dxa"/>
            <w:tcBorders>
              <w:top w:val="nil"/>
              <w:left w:val="nil"/>
              <w:bottom w:val="nil"/>
              <w:right w:val="nil"/>
            </w:tcBorders>
            <w:shd w:val="clear" w:color="auto" w:fill="auto"/>
            <w:noWrap/>
            <w:vAlign w:val="bottom"/>
            <w:hideMark/>
          </w:tcPr>
          <w:p w14:paraId="457DAC0E"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013E668A"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51F05A41"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662D6649" w14:textId="77777777" w:rsidTr="00475B78">
        <w:trPr>
          <w:trHeight w:val="312"/>
        </w:trPr>
        <w:tc>
          <w:tcPr>
            <w:tcW w:w="1483" w:type="dxa"/>
            <w:tcBorders>
              <w:top w:val="nil"/>
              <w:left w:val="nil"/>
              <w:bottom w:val="nil"/>
              <w:right w:val="nil"/>
            </w:tcBorders>
            <w:shd w:val="clear" w:color="auto" w:fill="auto"/>
            <w:noWrap/>
            <w:vAlign w:val="bottom"/>
            <w:hideMark/>
          </w:tcPr>
          <w:p w14:paraId="3B0282FC"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6A67CC12"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L2</w:t>
            </w:r>
          </w:p>
        </w:tc>
        <w:tc>
          <w:tcPr>
            <w:tcW w:w="1111" w:type="dxa"/>
            <w:tcBorders>
              <w:top w:val="nil"/>
              <w:left w:val="nil"/>
              <w:bottom w:val="nil"/>
              <w:right w:val="nil"/>
            </w:tcBorders>
            <w:shd w:val="clear" w:color="auto" w:fill="auto"/>
            <w:noWrap/>
            <w:vAlign w:val="bottom"/>
            <w:hideMark/>
          </w:tcPr>
          <w:p w14:paraId="2B0CB62B"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0.1720</w:t>
            </w:r>
          </w:p>
        </w:tc>
        <w:tc>
          <w:tcPr>
            <w:tcW w:w="834" w:type="dxa"/>
            <w:tcBorders>
              <w:top w:val="nil"/>
              <w:left w:val="nil"/>
              <w:bottom w:val="nil"/>
              <w:right w:val="nil"/>
            </w:tcBorders>
            <w:shd w:val="clear" w:color="auto" w:fill="auto"/>
            <w:noWrap/>
            <w:vAlign w:val="bottom"/>
            <w:hideMark/>
          </w:tcPr>
          <w:p w14:paraId="21B54B1E"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12.6</w:t>
            </w:r>
          </w:p>
        </w:tc>
        <w:tc>
          <w:tcPr>
            <w:tcW w:w="1696" w:type="dxa"/>
            <w:tcBorders>
              <w:top w:val="nil"/>
              <w:left w:val="nil"/>
              <w:bottom w:val="nil"/>
              <w:right w:val="nil"/>
            </w:tcBorders>
            <w:shd w:val="clear" w:color="auto" w:fill="auto"/>
            <w:noWrap/>
            <w:vAlign w:val="bottom"/>
            <w:hideMark/>
          </w:tcPr>
          <w:p w14:paraId="430F79EB"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43C4F2CE"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0.447458</w:t>
            </w:r>
          </w:p>
        </w:tc>
        <w:tc>
          <w:tcPr>
            <w:tcW w:w="230" w:type="dxa"/>
            <w:tcBorders>
              <w:top w:val="nil"/>
              <w:left w:val="nil"/>
              <w:bottom w:val="nil"/>
              <w:right w:val="nil"/>
            </w:tcBorders>
            <w:shd w:val="clear" w:color="auto" w:fill="auto"/>
            <w:noWrap/>
            <w:vAlign w:val="bottom"/>
            <w:hideMark/>
          </w:tcPr>
          <w:p w14:paraId="75A398C8" w14:textId="77777777" w:rsidR="00FF3741" w:rsidRPr="00FF3741" w:rsidRDefault="00FF3741" w:rsidP="005A3B31">
            <w:pPr>
              <w:jc w:val="both"/>
              <w:rPr>
                <w:rFonts w:ascii="Calibri" w:eastAsia="Times New Roman" w:hAnsi="Calibri" w:cs="Calibri"/>
                <w:b/>
                <w:bCs/>
                <w:color w:val="000000"/>
              </w:rPr>
            </w:pPr>
          </w:p>
        </w:tc>
        <w:tc>
          <w:tcPr>
            <w:tcW w:w="228" w:type="dxa"/>
            <w:tcBorders>
              <w:top w:val="nil"/>
              <w:left w:val="nil"/>
              <w:bottom w:val="nil"/>
              <w:right w:val="nil"/>
            </w:tcBorders>
            <w:shd w:val="clear" w:color="auto" w:fill="auto"/>
            <w:noWrap/>
            <w:vAlign w:val="bottom"/>
            <w:hideMark/>
          </w:tcPr>
          <w:p w14:paraId="20292998"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55E0C894" w14:textId="77777777" w:rsidTr="00475B78">
        <w:trPr>
          <w:trHeight w:val="312"/>
        </w:trPr>
        <w:tc>
          <w:tcPr>
            <w:tcW w:w="1483" w:type="dxa"/>
            <w:tcBorders>
              <w:top w:val="nil"/>
              <w:left w:val="nil"/>
              <w:bottom w:val="nil"/>
              <w:right w:val="nil"/>
            </w:tcBorders>
            <w:shd w:val="clear" w:color="auto" w:fill="auto"/>
            <w:noWrap/>
            <w:vAlign w:val="bottom"/>
            <w:hideMark/>
          </w:tcPr>
          <w:p w14:paraId="76B9F5F4"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Distance:</w:t>
            </w:r>
          </w:p>
        </w:tc>
        <w:tc>
          <w:tcPr>
            <w:tcW w:w="1028" w:type="dxa"/>
            <w:tcBorders>
              <w:top w:val="nil"/>
              <w:left w:val="nil"/>
              <w:bottom w:val="nil"/>
              <w:right w:val="nil"/>
            </w:tcBorders>
            <w:shd w:val="clear" w:color="auto" w:fill="auto"/>
            <w:noWrap/>
            <w:vAlign w:val="bottom"/>
            <w:hideMark/>
          </w:tcPr>
          <w:p w14:paraId="571D8002"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60.8m</w:t>
            </w:r>
          </w:p>
        </w:tc>
        <w:tc>
          <w:tcPr>
            <w:tcW w:w="1111" w:type="dxa"/>
            <w:tcBorders>
              <w:top w:val="nil"/>
              <w:left w:val="nil"/>
              <w:bottom w:val="nil"/>
              <w:right w:val="nil"/>
            </w:tcBorders>
            <w:shd w:val="clear" w:color="auto" w:fill="auto"/>
            <w:noWrap/>
            <w:vAlign w:val="bottom"/>
            <w:hideMark/>
          </w:tcPr>
          <w:p w14:paraId="21C4BBFF"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0.0400</w:t>
            </w:r>
          </w:p>
        </w:tc>
        <w:tc>
          <w:tcPr>
            <w:tcW w:w="834" w:type="dxa"/>
            <w:tcBorders>
              <w:top w:val="nil"/>
              <w:left w:val="nil"/>
              <w:bottom w:val="nil"/>
              <w:right w:val="nil"/>
            </w:tcBorders>
            <w:shd w:val="clear" w:color="auto" w:fill="auto"/>
            <w:noWrap/>
            <w:vAlign w:val="bottom"/>
            <w:hideMark/>
          </w:tcPr>
          <w:p w14:paraId="136CF55D"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5.5</w:t>
            </w:r>
          </w:p>
        </w:tc>
        <w:tc>
          <w:tcPr>
            <w:tcW w:w="1696" w:type="dxa"/>
            <w:tcBorders>
              <w:top w:val="nil"/>
              <w:left w:val="nil"/>
              <w:bottom w:val="nil"/>
              <w:right w:val="nil"/>
            </w:tcBorders>
            <w:shd w:val="clear" w:color="auto" w:fill="auto"/>
            <w:noWrap/>
            <w:vAlign w:val="bottom"/>
            <w:hideMark/>
          </w:tcPr>
          <w:p w14:paraId="560DAE73"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0.767442</w:t>
            </w:r>
          </w:p>
        </w:tc>
        <w:tc>
          <w:tcPr>
            <w:tcW w:w="1588" w:type="dxa"/>
            <w:tcBorders>
              <w:top w:val="nil"/>
              <w:left w:val="nil"/>
              <w:bottom w:val="nil"/>
              <w:right w:val="nil"/>
            </w:tcBorders>
            <w:shd w:val="clear" w:color="auto" w:fill="auto"/>
            <w:noWrap/>
            <w:vAlign w:val="bottom"/>
            <w:hideMark/>
          </w:tcPr>
          <w:p w14:paraId="65EA5E6C"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6B353D9B"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7489647B"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6332DF71" w14:textId="77777777" w:rsidTr="00475B78">
        <w:trPr>
          <w:trHeight w:val="312"/>
        </w:trPr>
        <w:tc>
          <w:tcPr>
            <w:tcW w:w="1483" w:type="dxa"/>
            <w:tcBorders>
              <w:top w:val="nil"/>
              <w:left w:val="nil"/>
              <w:bottom w:val="nil"/>
              <w:right w:val="nil"/>
            </w:tcBorders>
            <w:shd w:val="clear" w:color="auto" w:fill="auto"/>
            <w:noWrap/>
            <w:vAlign w:val="bottom"/>
            <w:hideMark/>
          </w:tcPr>
          <w:p w14:paraId="2B7BC662"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467677AA" w14:textId="193735D1" w:rsidR="00FF3741" w:rsidRPr="00FF3741" w:rsidRDefault="00981975" w:rsidP="005A3B31">
            <w:pPr>
              <w:jc w:val="both"/>
              <w:rPr>
                <w:rFonts w:ascii="Calibri" w:eastAsia="Times New Roman" w:hAnsi="Calibri" w:cs="Calibri"/>
                <w:color w:val="000000"/>
              </w:rPr>
            </w:pPr>
            <w:r>
              <w:rPr>
                <w:rFonts w:ascii="Calibri" w:eastAsia="Times New Roman" w:hAnsi="Calibri" w:cs="Calibri"/>
                <w:color w:val="000000"/>
              </w:rPr>
              <w:t>L</w:t>
            </w:r>
            <w:r w:rsidR="00FF3741" w:rsidRPr="00FF3741">
              <w:rPr>
                <w:rFonts w:ascii="Calibri" w:eastAsia="Times New Roman" w:hAnsi="Calibri" w:cs="Calibri"/>
                <w:color w:val="000000"/>
              </w:rPr>
              <w:t>3</w:t>
            </w:r>
          </w:p>
        </w:tc>
        <w:tc>
          <w:tcPr>
            <w:tcW w:w="1111" w:type="dxa"/>
            <w:tcBorders>
              <w:top w:val="nil"/>
              <w:left w:val="nil"/>
              <w:bottom w:val="nil"/>
              <w:right w:val="nil"/>
            </w:tcBorders>
            <w:shd w:val="clear" w:color="auto" w:fill="auto"/>
            <w:noWrap/>
            <w:vAlign w:val="bottom"/>
            <w:hideMark/>
          </w:tcPr>
          <w:p w14:paraId="49D99B5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0.1320</w:t>
            </w:r>
          </w:p>
        </w:tc>
        <w:tc>
          <w:tcPr>
            <w:tcW w:w="834" w:type="dxa"/>
            <w:tcBorders>
              <w:top w:val="nil"/>
              <w:left w:val="nil"/>
              <w:bottom w:val="nil"/>
              <w:right w:val="nil"/>
            </w:tcBorders>
            <w:shd w:val="clear" w:color="auto" w:fill="auto"/>
            <w:noWrap/>
            <w:vAlign w:val="bottom"/>
            <w:hideMark/>
          </w:tcPr>
          <w:p w14:paraId="3C28FF45"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18.1</w:t>
            </w:r>
          </w:p>
        </w:tc>
        <w:tc>
          <w:tcPr>
            <w:tcW w:w="1696" w:type="dxa"/>
            <w:tcBorders>
              <w:top w:val="nil"/>
              <w:left w:val="nil"/>
              <w:bottom w:val="nil"/>
              <w:right w:val="nil"/>
            </w:tcBorders>
            <w:shd w:val="clear" w:color="auto" w:fill="auto"/>
            <w:noWrap/>
            <w:vAlign w:val="bottom"/>
            <w:hideMark/>
          </w:tcPr>
          <w:p w14:paraId="0BD5C96B"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239CCF10"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51C04D56"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5963C2BE"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43ABBFA9" w14:textId="77777777" w:rsidTr="00475B78">
        <w:trPr>
          <w:trHeight w:val="312"/>
        </w:trPr>
        <w:tc>
          <w:tcPr>
            <w:tcW w:w="2511" w:type="dxa"/>
            <w:gridSpan w:val="2"/>
            <w:tcBorders>
              <w:top w:val="nil"/>
              <w:left w:val="nil"/>
              <w:bottom w:val="nil"/>
              <w:right w:val="nil"/>
            </w:tcBorders>
            <w:shd w:val="clear" w:color="auto" w:fill="auto"/>
            <w:noWrap/>
            <w:vAlign w:val="bottom"/>
            <w:hideMark/>
          </w:tcPr>
          <w:p w14:paraId="31B2EBE3"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Windspeed  5m/s</w:t>
            </w:r>
          </w:p>
        </w:tc>
        <w:tc>
          <w:tcPr>
            <w:tcW w:w="1111" w:type="dxa"/>
            <w:tcBorders>
              <w:top w:val="nil"/>
              <w:left w:val="nil"/>
              <w:bottom w:val="nil"/>
              <w:right w:val="nil"/>
            </w:tcBorders>
            <w:shd w:val="clear" w:color="auto" w:fill="auto"/>
            <w:noWrap/>
            <w:vAlign w:val="bottom"/>
            <w:hideMark/>
          </w:tcPr>
          <w:p w14:paraId="38102447" w14:textId="77777777" w:rsidR="00FF3741" w:rsidRPr="00FF3741" w:rsidRDefault="00FF3741" w:rsidP="005A3B31">
            <w:pPr>
              <w:jc w:val="both"/>
              <w:rPr>
                <w:rFonts w:ascii="Calibri" w:eastAsia="Times New Roman" w:hAnsi="Calibri" w:cs="Calibri"/>
                <w:b/>
                <w:bCs/>
                <w:color w:val="000000"/>
              </w:rPr>
            </w:pPr>
          </w:p>
        </w:tc>
        <w:tc>
          <w:tcPr>
            <w:tcW w:w="834" w:type="dxa"/>
            <w:tcBorders>
              <w:top w:val="nil"/>
              <w:left w:val="nil"/>
              <w:bottom w:val="nil"/>
              <w:right w:val="nil"/>
            </w:tcBorders>
            <w:shd w:val="clear" w:color="auto" w:fill="auto"/>
            <w:noWrap/>
            <w:vAlign w:val="bottom"/>
            <w:hideMark/>
          </w:tcPr>
          <w:p w14:paraId="5E4C9633" w14:textId="77777777" w:rsidR="00FF3741" w:rsidRPr="00FF3741" w:rsidRDefault="00FF3741" w:rsidP="005A3B31">
            <w:pPr>
              <w:jc w:val="both"/>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14:paraId="3B2B1DA3" w14:textId="77777777" w:rsidR="00FF3741" w:rsidRPr="00FF3741" w:rsidRDefault="00FF3741" w:rsidP="005A3B31">
            <w:pPr>
              <w:jc w:val="both"/>
              <w:rPr>
                <w:rFonts w:ascii="Times New Roman" w:eastAsia="Times New Roman" w:hAnsi="Times New Roman" w:cs="Times New Roman"/>
                <w:sz w:val="20"/>
                <w:szCs w:val="20"/>
              </w:rPr>
            </w:pPr>
          </w:p>
        </w:tc>
        <w:tc>
          <w:tcPr>
            <w:tcW w:w="1588" w:type="dxa"/>
            <w:tcBorders>
              <w:top w:val="nil"/>
              <w:left w:val="nil"/>
              <w:bottom w:val="nil"/>
              <w:right w:val="nil"/>
            </w:tcBorders>
            <w:shd w:val="clear" w:color="auto" w:fill="auto"/>
            <w:noWrap/>
            <w:vAlign w:val="bottom"/>
            <w:hideMark/>
          </w:tcPr>
          <w:p w14:paraId="001CBA67"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6927C021"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3502B378"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7D3D2850" w14:textId="77777777" w:rsidTr="00475B78">
        <w:trPr>
          <w:trHeight w:val="312"/>
        </w:trPr>
        <w:tc>
          <w:tcPr>
            <w:tcW w:w="1483" w:type="dxa"/>
            <w:tcBorders>
              <w:top w:val="nil"/>
              <w:left w:val="nil"/>
              <w:bottom w:val="nil"/>
              <w:right w:val="nil"/>
            </w:tcBorders>
            <w:shd w:val="clear" w:color="auto" w:fill="auto"/>
            <w:noWrap/>
            <w:vAlign w:val="bottom"/>
            <w:hideMark/>
          </w:tcPr>
          <w:p w14:paraId="2EE491A9"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11B4BD04"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L1</w:t>
            </w:r>
          </w:p>
        </w:tc>
        <w:tc>
          <w:tcPr>
            <w:tcW w:w="1111" w:type="dxa"/>
            <w:tcBorders>
              <w:top w:val="nil"/>
              <w:left w:val="nil"/>
              <w:bottom w:val="nil"/>
              <w:right w:val="nil"/>
            </w:tcBorders>
            <w:shd w:val="clear" w:color="auto" w:fill="auto"/>
            <w:noWrap/>
            <w:vAlign w:val="bottom"/>
            <w:hideMark/>
          </w:tcPr>
          <w:p w14:paraId="5DC3F3E8"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0.2100</w:t>
            </w:r>
          </w:p>
        </w:tc>
        <w:tc>
          <w:tcPr>
            <w:tcW w:w="834" w:type="dxa"/>
            <w:tcBorders>
              <w:top w:val="nil"/>
              <w:left w:val="nil"/>
              <w:bottom w:val="nil"/>
              <w:right w:val="nil"/>
            </w:tcBorders>
            <w:shd w:val="clear" w:color="auto" w:fill="auto"/>
            <w:noWrap/>
            <w:vAlign w:val="bottom"/>
            <w:hideMark/>
          </w:tcPr>
          <w:p w14:paraId="4170E0A0"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9.7</w:t>
            </w:r>
          </w:p>
        </w:tc>
        <w:tc>
          <w:tcPr>
            <w:tcW w:w="1696" w:type="dxa"/>
            <w:tcBorders>
              <w:top w:val="nil"/>
              <w:left w:val="nil"/>
              <w:bottom w:val="nil"/>
              <w:right w:val="nil"/>
            </w:tcBorders>
            <w:shd w:val="clear" w:color="auto" w:fill="auto"/>
            <w:noWrap/>
            <w:vAlign w:val="bottom"/>
            <w:hideMark/>
          </w:tcPr>
          <w:p w14:paraId="22662FB2"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454083C6"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570C210A"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075C5BDF"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2FF052D5" w14:textId="77777777" w:rsidTr="00475B78">
        <w:trPr>
          <w:trHeight w:val="312"/>
        </w:trPr>
        <w:tc>
          <w:tcPr>
            <w:tcW w:w="1483" w:type="dxa"/>
            <w:tcBorders>
              <w:top w:val="nil"/>
              <w:left w:val="nil"/>
              <w:bottom w:val="nil"/>
              <w:right w:val="nil"/>
            </w:tcBorders>
            <w:shd w:val="clear" w:color="auto" w:fill="auto"/>
            <w:noWrap/>
            <w:vAlign w:val="bottom"/>
            <w:hideMark/>
          </w:tcPr>
          <w:p w14:paraId="2E408F02"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Distance:</w:t>
            </w:r>
          </w:p>
        </w:tc>
        <w:tc>
          <w:tcPr>
            <w:tcW w:w="1028" w:type="dxa"/>
            <w:tcBorders>
              <w:top w:val="nil"/>
              <w:left w:val="nil"/>
              <w:bottom w:val="nil"/>
              <w:right w:val="nil"/>
            </w:tcBorders>
            <w:shd w:val="clear" w:color="auto" w:fill="auto"/>
            <w:noWrap/>
            <w:vAlign w:val="bottom"/>
            <w:hideMark/>
          </w:tcPr>
          <w:p w14:paraId="7DBB02A2"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60.8m</w:t>
            </w:r>
          </w:p>
        </w:tc>
        <w:tc>
          <w:tcPr>
            <w:tcW w:w="1111" w:type="dxa"/>
            <w:tcBorders>
              <w:top w:val="nil"/>
              <w:left w:val="nil"/>
              <w:bottom w:val="nil"/>
              <w:right w:val="nil"/>
            </w:tcBorders>
            <w:shd w:val="clear" w:color="auto" w:fill="auto"/>
            <w:noWrap/>
            <w:vAlign w:val="bottom"/>
            <w:hideMark/>
          </w:tcPr>
          <w:p w14:paraId="0A6108ED"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0.0980</w:t>
            </w:r>
          </w:p>
        </w:tc>
        <w:tc>
          <w:tcPr>
            <w:tcW w:w="834" w:type="dxa"/>
            <w:tcBorders>
              <w:top w:val="nil"/>
              <w:left w:val="nil"/>
              <w:bottom w:val="nil"/>
              <w:right w:val="nil"/>
            </w:tcBorders>
            <w:shd w:val="clear" w:color="auto" w:fill="auto"/>
            <w:noWrap/>
            <w:vAlign w:val="bottom"/>
            <w:hideMark/>
          </w:tcPr>
          <w:p w14:paraId="47A01A2E"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9.0</w:t>
            </w:r>
          </w:p>
        </w:tc>
        <w:tc>
          <w:tcPr>
            <w:tcW w:w="1696" w:type="dxa"/>
            <w:tcBorders>
              <w:top w:val="nil"/>
              <w:left w:val="nil"/>
              <w:bottom w:val="nil"/>
              <w:right w:val="nil"/>
            </w:tcBorders>
            <w:shd w:val="clear" w:color="auto" w:fill="auto"/>
            <w:noWrap/>
            <w:vAlign w:val="bottom"/>
            <w:hideMark/>
          </w:tcPr>
          <w:p w14:paraId="64192562"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0.533333</w:t>
            </w:r>
          </w:p>
        </w:tc>
        <w:tc>
          <w:tcPr>
            <w:tcW w:w="1588" w:type="dxa"/>
            <w:tcBorders>
              <w:top w:val="nil"/>
              <w:left w:val="nil"/>
              <w:bottom w:val="nil"/>
              <w:right w:val="nil"/>
            </w:tcBorders>
            <w:shd w:val="clear" w:color="auto" w:fill="auto"/>
            <w:noWrap/>
            <w:vAlign w:val="bottom"/>
            <w:hideMark/>
          </w:tcPr>
          <w:p w14:paraId="33BC162A"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51AB22DF"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2D65A825"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0E056C0A" w14:textId="77777777" w:rsidTr="00475B78">
        <w:trPr>
          <w:trHeight w:val="312"/>
        </w:trPr>
        <w:tc>
          <w:tcPr>
            <w:tcW w:w="1483" w:type="dxa"/>
            <w:tcBorders>
              <w:top w:val="nil"/>
              <w:left w:val="nil"/>
              <w:bottom w:val="nil"/>
              <w:right w:val="nil"/>
            </w:tcBorders>
            <w:shd w:val="clear" w:color="auto" w:fill="auto"/>
            <w:noWrap/>
            <w:vAlign w:val="bottom"/>
            <w:hideMark/>
          </w:tcPr>
          <w:p w14:paraId="31A6827B"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5BE87F00"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L2</w:t>
            </w:r>
          </w:p>
        </w:tc>
        <w:tc>
          <w:tcPr>
            <w:tcW w:w="1111" w:type="dxa"/>
            <w:tcBorders>
              <w:top w:val="nil"/>
              <w:left w:val="nil"/>
              <w:bottom w:val="nil"/>
              <w:right w:val="nil"/>
            </w:tcBorders>
            <w:shd w:val="clear" w:color="auto" w:fill="auto"/>
            <w:noWrap/>
            <w:vAlign w:val="bottom"/>
            <w:hideMark/>
          </w:tcPr>
          <w:p w14:paraId="015D066F"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0.1120</w:t>
            </w:r>
          </w:p>
        </w:tc>
        <w:tc>
          <w:tcPr>
            <w:tcW w:w="834" w:type="dxa"/>
            <w:tcBorders>
              <w:top w:val="nil"/>
              <w:left w:val="nil"/>
              <w:bottom w:val="nil"/>
              <w:right w:val="nil"/>
            </w:tcBorders>
            <w:shd w:val="clear" w:color="auto" w:fill="auto"/>
            <w:noWrap/>
            <w:vAlign w:val="bottom"/>
            <w:hideMark/>
          </w:tcPr>
          <w:p w14:paraId="68CC8539"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18.7</w:t>
            </w:r>
          </w:p>
        </w:tc>
        <w:tc>
          <w:tcPr>
            <w:tcW w:w="1696" w:type="dxa"/>
            <w:tcBorders>
              <w:top w:val="nil"/>
              <w:left w:val="nil"/>
              <w:bottom w:val="nil"/>
              <w:right w:val="nil"/>
            </w:tcBorders>
            <w:shd w:val="clear" w:color="auto" w:fill="auto"/>
            <w:noWrap/>
            <w:vAlign w:val="bottom"/>
            <w:hideMark/>
          </w:tcPr>
          <w:p w14:paraId="091FBEB1"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21E34938"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0.438095</w:t>
            </w:r>
          </w:p>
        </w:tc>
        <w:tc>
          <w:tcPr>
            <w:tcW w:w="230" w:type="dxa"/>
            <w:tcBorders>
              <w:top w:val="nil"/>
              <w:left w:val="nil"/>
              <w:bottom w:val="nil"/>
              <w:right w:val="nil"/>
            </w:tcBorders>
            <w:shd w:val="clear" w:color="auto" w:fill="auto"/>
            <w:noWrap/>
            <w:vAlign w:val="bottom"/>
            <w:hideMark/>
          </w:tcPr>
          <w:p w14:paraId="277CB6AC" w14:textId="77777777" w:rsidR="00FF3741" w:rsidRPr="00FF3741" w:rsidRDefault="00FF3741" w:rsidP="005A3B31">
            <w:pPr>
              <w:jc w:val="both"/>
              <w:rPr>
                <w:rFonts w:ascii="Calibri" w:eastAsia="Times New Roman" w:hAnsi="Calibri" w:cs="Calibri"/>
                <w:b/>
                <w:bCs/>
                <w:color w:val="000000"/>
              </w:rPr>
            </w:pPr>
          </w:p>
        </w:tc>
        <w:tc>
          <w:tcPr>
            <w:tcW w:w="228" w:type="dxa"/>
            <w:tcBorders>
              <w:top w:val="nil"/>
              <w:left w:val="nil"/>
              <w:bottom w:val="nil"/>
              <w:right w:val="nil"/>
            </w:tcBorders>
            <w:shd w:val="clear" w:color="auto" w:fill="auto"/>
            <w:noWrap/>
            <w:vAlign w:val="bottom"/>
            <w:hideMark/>
          </w:tcPr>
          <w:p w14:paraId="7678A957"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2443E89E" w14:textId="77777777" w:rsidTr="00475B78">
        <w:trPr>
          <w:trHeight w:val="312"/>
        </w:trPr>
        <w:tc>
          <w:tcPr>
            <w:tcW w:w="1483" w:type="dxa"/>
            <w:tcBorders>
              <w:top w:val="nil"/>
              <w:left w:val="nil"/>
              <w:bottom w:val="nil"/>
              <w:right w:val="nil"/>
            </w:tcBorders>
            <w:shd w:val="clear" w:color="auto" w:fill="auto"/>
            <w:noWrap/>
            <w:vAlign w:val="bottom"/>
            <w:hideMark/>
          </w:tcPr>
          <w:p w14:paraId="010E71CF"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Distance:</w:t>
            </w:r>
          </w:p>
        </w:tc>
        <w:tc>
          <w:tcPr>
            <w:tcW w:w="1028" w:type="dxa"/>
            <w:tcBorders>
              <w:top w:val="nil"/>
              <w:left w:val="nil"/>
              <w:bottom w:val="nil"/>
              <w:right w:val="nil"/>
            </w:tcBorders>
            <w:shd w:val="clear" w:color="auto" w:fill="auto"/>
            <w:noWrap/>
            <w:vAlign w:val="bottom"/>
            <w:hideMark/>
          </w:tcPr>
          <w:p w14:paraId="2230D231"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60.8m</w:t>
            </w:r>
          </w:p>
        </w:tc>
        <w:tc>
          <w:tcPr>
            <w:tcW w:w="1111" w:type="dxa"/>
            <w:tcBorders>
              <w:top w:val="nil"/>
              <w:left w:val="nil"/>
              <w:bottom w:val="nil"/>
              <w:right w:val="nil"/>
            </w:tcBorders>
            <w:shd w:val="clear" w:color="auto" w:fill="auto"/>
            <w:noWrap/>
            <w:vAlign w:val="bottom"/>
            <w:hideMark/>
          </w:tcPr>
          <w:p w14:paraId="45FC59EC"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0.0200</w:t>
            </w:r>
          </w:p>
        </w:tc>
        <w:tc>
          <w:tcPr>
            <w:tcW w:w="834" w:type="dxa"/>
            <w:tcBorders>
              <w:top w:val="nil"/>
              <w:left w:val="nil"/>
              <w:bottom w:val="nil"/>
              <w:right w:val="nil"/>
            </w:tcBorders>
            <w:shd w:val="clear" w:color="auto" w:fill="auto"/>
            <w:noWrap/>
            <w:vAlign w:val="bottom"/>
            <w:hideMark/>
          </w:tcPr>
          <w:p w14:paraId="7D1299F2"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10.1</w:t>
            </w:r>
          </w:p>
        </w:tc>
        <w:tc>
          <w:tcPr>
            <w:tcW w:w="1696" w:type="dxa"/>
            <w:tcBorders>
              <w:top w:val="nil"/>
              <w:left w:val="nil"/>
              <w:bottom w:val="nil"/>
              <w:right w:val="nil"/>
            </w:tcBorders>
            <w:shd w:val="clear" w:color="auto" w:fill="auto"/>
            <w:noWrap/>
            <w:vAlign w:val="bottom"/>
            <w:hideMark/>
          </w:tcPr>
          <w:p w14:paraId="4DA8CDF4"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0.821429</w:t>
            </w:r>
          </w:p>
        </w:tc>
        <w:tc>
          <w:tcPr>
            <w:tcW w:w="1588" w:type="dxa"/>
            <w:tcBorders>
              <w:top w:val="nil"/>
              <w:left w:val="nil"/>
              <w:bottom w:val="nil"/>
              <w:right w:val="nil"/>
            </w:tcBorders>
            <w:shd w:val="clear" w:color="auto" w:fill="auto"/>
            <w:noWrap/>
            <w:vAlign w:val="bottom"/>
            <w:hideMark/>
          </w:tcPr>
          <w:p w14:paraId="5FF1D8FD"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5C1E4976"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10F50EC2"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186F972A" w14:textId="77777777" w:rsidTr="00475B78">
        <w:trPr>
          <w:trHeight w:val="312"/>
        </w:trPr>
        <w:tc>
          <w:tcPr>
            <w:tcW w:w="1483" w:type="dxa"/>
            <w:tcBorders>
              <w:top w:val="nil"/>
              <w:left w:val="nil"/>
              <w:bottom w:val="nil"/>
              <w:right w:val="nil"/>
            </w:tcBorders>
            <w:shd w:val="clear" w:color="auto" w:fill="auto"/>
            <w:noWrap/>
            <w:vAlign w:val="bottom"/>
            <w:hideMark/>
          </w:tcPr>
          <w:p w14:paraId="5C3FBB74"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14074AFA"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L3</w:t>
            </w:r>
          </w:p>
        </w:tc>
        <w:tc>
          <w:tcPr>
            <w:tcW w:w="1111" w:type="dxa"/>
            <w:tcBorders>
              <w:top w:val="nil"/>
              <w:left w:val="nil"/>
              <w:bottom w:val="nil"/>
              <w:right w:val="nil"/>
            </w:tcBorders>
            <w:shd w:val="clear" w:color="auto" w:fill="auto"/>
            <w:noWrap/>
            <w:vAlign w:val="bottom"/>
            <w:hideMark/>
          </w:tcPr>
          <w:p w14:paraId="76D419A1"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0.0920</w:t>
            </w:r>
          </w:p>
        </w:tc>
        <w:tc>
          <w:tcPr>
            <w:tcW w:w="834" w:type="dxa"/>
            <w:tcBorders>
              <w:top w:val="nil"/>
              <w:left w:val="nil"/>
              <w:bottom w:val="nil"/>
              <w:right w:val="nil"/>
            </w:tcBorders>
            <w:shd w:val="clear" w:color="auto" w:fill="auto"/>
            <w:noWrap/>
            <w:vAlign w:val="bottom"/>
            <w:hideMark/>
          </w:tcPr>
          <w:p w14:paraId="41E83A43"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28.8</w:t>
            </w:r>
          </w:p>
        </w:tc>
        <w:tc>
          <w:tcPr>
            <w:tcW w:w="1696" w:type="dxa"/>
            <w:tcBorders>
              <w:top w:val="nil"/>
              <w:left w:val="nil"/>
              <w:bottom w:val="nil"/>
              <w:right w:val="nil"/>
            </w:tcBorders>
            <w:shd w:val="clear" w:color="auto" w:fill="auto"/>
            <w:noWrap/>
            <w:vAlign w:val="bottom"/>
            <w:hideMark/>
          </w:tcPr>
          <w:p w14:paraId="050FF116"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4FA09D2D"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5FBAAC6D"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1775ACB7"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3FCD586D" w14:textId="77777777" w:rsidTr="00475B78">
        <w:trPr>
          <w:trHeight w:val="312"/>
        </w:trPr>
        <w:tc>
          <w:tcPr>
            <w:tcW w:w="3622" w:type="dxa"/>
            <w:gridSpan w:val="3"/>
            <w:tcBorders>
              <w:top w:val="nil"/>
              <w:left w:val="nil"/>
              <w:bottom w:val="nil"/>
              <w:right w:val="nil"/>
            </w:tcBorders>
            <w:shd w:val="clear" w:color="auto" w:fill="auto"/>
            <w:noWrap/>
            <w:vAlign w:val="bottom"/>
            <w:hideMark/>
          </w:tcPr>
          <w:p w14:paraId="0C06DFF5"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Windspeed  2.4m/s</w:t>
            </w:r>
          </w:p>
        </w:tc>
        <w:tc>
          <w:tcPr>
            <w:tcW w:w="834" w:type="dxa"/>
            <w:tcBorders>
              <w:top w:val="nil"/>
              <w:left w:val="nil"/>
              <w:bottom w:val="nil"/>
              <w:right w:val="nil"/>
            </w:tcBorders>
            <w:shd w:val="clear" w:color="auto" w:fill="auto"/>
            <w:noWrap/>
            <w:vAlign w:val="bottom"/>
            <w:hideMark/>
          </w:tcPr>
          <w:p w14:paraId="7ECA683B" w14:textId="77777777" w:rsidR="00FF3741" w:rsidRPr="00FF3741" w:rsidRDefault="00FF3741" w:rsidP="005A3B31">
            <w:pPr>
              <w:jc w:val="both"/>
              <w:rPr>
                <w:rFonts w:ascii="Calibri" w:eastAsia="Times New Roman" w:hAnsi="Calibri" w:cs="Calibri"/>
                <w:b/>
                <w:bCs/>
                <w:color w:val="000000"/>
              </w:rPr>
            </w:pPr>
          </w:p>
        </w:tc>
        <w:tc>
          <w:tcPr>
            <w:tcW w:w="1696" w:type="dxa"/>
            <w:tcBorders>
              <w:top w:val="nil"/>
              <w:left w:val="nil"/>
              <w:bottom w:val="nil"/>
              <w:right w:val="nil"/>
            </w:tcBorders>
            <w:shd w:val="clear" w:color="auto" w:fill="auto"/>
            <w:noWrap/>
            <w:vAlign w:val="bottom"/>
            <w:hideMark/>
          </w:tcPr>
          <w:p w14:paraId="360DA269" w14:textId="77777777" w:rsidR="00FF3741" w:rsidRPr="00FF3741" w:rsidRDefault="00FF3741" w:rsidP="005A3B31">
            <w:pPr>
              <w:jc w:val="both"/>
              <w:rPr>
                <w:rFonts w:ascii="Times New Roman" w:eastAsia="Times New Roman" w:hAnsi="Times New Roman" w:cs="Times New Roman"/>
                <w:sz w:val="20"/>
                <w:szCs w:val="20"/>
              </w:rPr>
            </w:pPr>
          </w:p>
        </w:tc>
        <w:tc>
          <w:tcPr>
            <w:tcW w:w="1588" w:type="dxa"/>
            <w:tcBorders>
              <w:top w:val="nil"/>
              <w:left w:val="nil"/>
              <w:bottom w:val="nil"/>
              <w:right w:val="nil"/>
            </w:tcBorders>
            <w:shd w:val="clear" w:color="auto" w:fill="auto"/>
            <w:noWrap/>
            <w:vAlign w:val="bottom"/>
            <w:hideMark/>
          </w:tcPr>
          <w:p w14:paraId="441C5D1A"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0F2C88D0"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3A894949"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195739FF" w14:textId="77777777" w:rsidTr="00475B78">
        <w:trPr>
          <w:trHeight w:val="312"/>
        </w:trPr>
        <w:tc>
          <w:tcPr>
            <w:tcW w:w="1483" w:type="dxa"/>
            <w:tcBorders>
              <w:top w:val="nil"/>
              <w:left w:val="nil"/>
              <w:bottom w:val="nil"/>
              <w:right w:val="nil"/>
            </w:tcBorders>
            <w:shd w:val="clear" w:color="auto" w:fill="auto"/>
            <w:noWrap/>
            <w:vAlign w:val="bottom"/>
            <w:hideMark/>
          </w:tcPr>
          <w:p w14:paraId="43C61E72"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228AD4E1"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L1</w:t>
            </w:r>
          </w:p>
        </w:tc>
        <w:tc>
          <w:tcPr>
            <w:tcW w:w="1111" w:type="dxa"/>
            <w:tcBorders>
              <w:top w:val="nil"/>
              <w:left w:val="nil"/>
              <w:bottom w:val="nil"/>
              <w:right w:val="nil"/>
            </w:tcBorders>
            <w:shd w:val="clear" w:color="auto" w:fill="auto"/>
            <w:noWrap/>
            <w:vAlign w:val="bottom"/>
            <w:hideMark/>
          </w:tcPr>
          <w:p w14:paraId="431590EF"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0.1480</w:t>
            </w:r>
          </w:p>
        </w:tc>
        <w:tc>
          <w:tcPr>
            <w:tcW w:w="834" w:type="dxa"/>
            <w:tcBorders>
              <w:top w:val="nil"/>
              <w:left w:val="nil"/>
              <w:bottom w:val="nil"/>
              <w:right w:val="nil"/>
            </w:tcBorders>
            <w:shd w:val="clear" w:color="auto" w:fill="auto"/>
            <w:noWrap/>
            <w:vAlign w:val="bottom"/>
            <w:hideMark/>
          </w:tcPr>
          <w:p w14:paraId="2D65E875"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12.9</w:t>
            </w:r>
          </w:p>
        </w:tc>
        <w:tc>
          <w:tcPr>
            <w:tcW w:w="1696" w:type="dxa"/>
            <w:tcBorders>
              <w:top w:val="nil"/>
              <w:left w:val="nil"/>
              <w:bottom w:val="nil"/>
              <w:right w:val="nil"/>
            </w:tcBorders>
            <w:shd w:val="clear" w:color="auto" w:fill="auto"/>
            <w:noWrap/>
            <w:vAlign w:val="bottom"/>
            <w:hideMark/>
          </w:tcPr>
          <w:p w14:paraId="39939CDB"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6EF55AEB"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55ADCFA6"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0803EAE6"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09501FB4" w14:textId="77777777" w:rsidTr="00475B78">
        <w:trPr>
          <w:trHeight w:val="312"/>
        </w:trPr>
        <w:tc>
          <w:tcPr>
            <w:tcW w:w="1483" w:type="dxa"/>
            <w:tcBorders>
              <w:top w:val="nil"/>
              <w:left w:val="nil"/>
              <w:bottom w:val="nil"/>
              <w:right w:val="nil"/>
            </w:tcBorders>
            <w:shd w:val="clear" w:color="auto" w:fill="auto"/>
            <w:noWrap/>
            <w:vAlign w:val="bottom"/>
            <w:hideMark/>
          </w:tcPr>
          <w:p w14:paraId="4258A734"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Distance:</w:t>
            </w:r>
          </w:p>
        </w:tc>
        <w:tc>
          <w:tcPr>
            <w:tcW w:w="1028" w:type="dxa"/>
            <w:tcBorders>
              <w:top w:val="nil"/>
              <w:left w:val="nil"/>
              <w:bottom w:val="nil"/>
              <w:right w:val="nil"/>
            </w:tcBorders>
            <w:shd w:val="clear" w:color="auto" w:fill="auto"/>
            <w:noWrap/>
            <w:vAlign w:val="bottom"/>
            <w:hideMark/>
          </w:tcPr>
          <w:p w14:paraId="5E135F3D"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60.8m</w:t>
            </w:r>
          </w:p>
        </w:tc>
        <w:tc>
          <w:tcPr>
            <w:tcW w:w="1111" w:type="dxa"/>
            <w:tcBorders>
              <w:top w:val="nil"/>
              <w:left w:val="nil"/>
              <w:bottom w:val="nil"/>
              <w:right w:val="nil"/>
            </w:tcBorders>
            <w:shd w:val="clear" w:color="auto" w:fill="auto"/>
            <w:noWrap/>
            <w:vAlign w:val="bottom"/>
            <w:hideMark/>
          </w:tcPr>
          <w:p w14:paraId="28398FD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0.0662</w:t>
            </w:r>
          </w:p>
        </w:tc>
        <w:tc>
          <w:tcPr>
            <w:tcW w:w="834" w:type="dxa"/>
            <w:tcBorders>
              <w:top w:val="nil"/>
              <w:left w:val="nil"/>
              <w:bottom w:val="nil"/>
              <w:right w:val="nil"/>
            </w:tcBorders>
            <w:shd w:val="clear" w:color="auto" w:fill="auto"/>
            <w:noWrap/>
            <w:vAlign w:val="bottom"/>
            <w:hideMark/>
          </w:tcPr>
          <w:p w14:paraId="434FD511"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12.7</w:t>
            </w:r>
          </w:p>
        </w:tc>
        <w:tc>
          <w:tcPr>
            <w:tcW w:w="1696" w:type="dxa"/>
            <w:tcBorders>
              <w:top w:val="nil"/>
              <w:left w:val="nil"/>
              <w:bottom w:val="nil"/>
              <w:right w:val="nil"/>
            </w:tcBorders>
            <w:shd w:val="clear" w:color="auto" w:fill="auto"/>
            <w:noWrap/>
            <w:vAlign w:val="bottom"/>
            <w:hideMark/>
          </w:tcPr>
          <w:p w14:paraId="68ADBC39"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0.552703</w:t>
            </w:r>
          </w:p>
        </w:tc>
        <w:tc>
          <w:tcPr>
            <w:tcW w:w="1588" w:type="dxa"/>
            <w:tcBorders>
              <w:top w:val="nil"/>
              <w:left w:val="nil"/>
              <w:bottom w:val="nil"/>
              <w:right w:val="nil"/>
            </w:tcBorders>
            <w:shd w:val="clear" w:color="auto" w:fill="auto"/>
            <w:noWrap/>
            <w:vAlign w:val="bottom"/>
            <w:hideMark/>
          </w:tcPr>
          <w:p w14:paraId="6C1AC8BF"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5A9432C2"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026C218F"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1DDE8798" w14:textId="77777777" w:rsidTr="00475B78">
        <w:trPr>
          <w:trHeight w:val="312"/>
        </w:trPr>
        <w:tc>
          <w:tcPr>
            <w:tcW w:w="1483" w:type="dxa"/>
            <w:tcBorders>
              <w:top w:val="nil"/>
              <w:left w:val="nil"/>
              <w:bottom w:val="nil"/>
              <w:right w:val="nil"/>
            </w:tcBorders>
            <w:shd w:val="clear" w:color="auto" w:fill="auto"/>
            <w:noWrap/>
            <w:vAlign w:val="bottom"/>
            <w:hideMark/>
          </w:tcPr>
          <w:p w14:paraId="61DCEB12"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73330897"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L2</w:t>
            </w:r>
          </w:p>
        </w:tc>
        <w:tc>
          <w:tcPr>
            <w:tcW w:w="1111" w:type="dxa"/>
            <w:tcBorders>
              <w:top w:val="nil"/>
              <w:left w:val="nil"/>
              <w:bottom w:val="nil"/>
              <w:right w:val="nil"/>
            </w:tcBorders>
            <w:shd w:val="clear" w:color="auto" w:fill="auto"/>
            <w:noWrap/>
            <w:vAlign w:val="bottom"/>
            <w:hideMark/>
          </w:tcPr>
          <w:p w14:paraId="07DD6B77"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0.0818</w:t>
            </w:r>
          </w:p>
        </w:tc>
        <w:tc>
          <w:tcPr>
            <w:tcW w:w="834" w:type="dxa"/>
            <w:tcBorders>
              <w:top w:val="nil"/>
              <w:left w:val="nil"/>
              <w:bottom w:val="nil"/>
              <w:right w:val="nil"/>
            </w:tcBorders>
            <w:shd w:val="clear" w:color="auto" w:fill="auto"/>
            <w:noWrap/>
            <w:vAlign w:val="bottom"/>
            <w:hideMark/>
          </w:tcPr>
          <w:p w14:paraId="54706934"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25.6</w:t>
            </w:r>
          </w:p>
        </w:tc>
        <w:tc>
          <w:tcPr>
            <w:tcW w:w="1696" w:type="dxa"/>
            <w:tcBorders>
              <w:top w:val="nil"/>
              <w:left w:val="nil"/>
              <w:bottom w:val="nil"/>
              <w:right w:val="nil"/>
            </w:tcBorders>
            <w:shd w:val="clear" w:color="auto" w:fill="auto"/>
            <w:noWrap/>
            <w:vAlign w:val="bottom"/>
            <w:hideMark/>
          </w:tcPr>
          <w:p w14:paraId="7780D9D6"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2531E0CD"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0.405405</w:t>
            </w:r>
          </w:p>
        </w:tc>
        <w:tc>
          <w:tcPr>
            <w:tcW w:w="230" w:type="dxa"/>
            <w:tcBorders>
              <w:top w:val="nil"/>
              <w:left w:val="nil"/>
              <w:bottom w:val="nil"/>
              <w:right w:val="nil"/>
            </w:tcBorders>
            <w:shd w:val="clear" w:color="auto" w:fill="auto"/>
            <w:noWrap/>
            <w:vAlign w:val="bottom"/>
            <w:hideMark/>
          </w:tcPr>
          <w:p w14:paraId="0589EE45" w14:textId="77777777" w:rsidR="00FF3741" w:rsidRPr="00FF3741" w:rsidRDefault="00FF3741" w:rsidP="005A3B31">
            <w:pPr>
              <w:jc w:val="both"/>
              <w:rPr>
                <w:rFonts w:ascii="Calibri" w:eastAsia="Times New Roman" w:hAnsi="Calibri" w:cs="Calibri"/>
                <w:b/>
                <w:bCs/>
                <w:color w:val="000000"/>
              </w:rPr>
            </w:pPr>
          </w:p>
        </w:tc>
        <w:tc>
          <w:tcPr>
            <w:tcW w:w="228" w:type="dxa"/>
            <w:tcBorders>
              <w:top w:val="nil"/>
              <w:left w:val="nil"/>
              <w:bottom w:val="nil"/>
              <w:right w:val="nil"/>
            </w:tcBorders>
            <w:shd w:val="clear" w:color="auto" w:fill="auto"/>
            <w:noWrap/>
            <w:vAlign w:val="bottom"/>
            <w:hideMark/>
          </w:tcPr>
          <w:p w14:paraId="17867FB9"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1BCC9C08" w14:textId="77777777" w:rsidTr="00475B78">
        <w:trPr>
          <w:trHeight w:val="312"/>
        </w:trPr>
        <w:tc>
          <w:tcPr>
            <w:tcW w:w="1483" w:type="dxa"/>
            <w:tcBorders>
              <w:top w:val="nil"/>
              <w:left w:val="nil"/>
              <w:bottom w:val="nil"/>
              <w:right w:val="nil"/>
            </w:tcBorders>
            <w:shd w:val="clear" w:color="auto" w:fill="auto"/>
            <w:noWrap/>
            <w:vAlign w:val="bottom"/>
            <w:hideMark/>
          </w:tcPr>
          <w:p w14:paraId="7D048C3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Distance:</w:t>
            </w:r>
          </w:p>
        </w:tc>
        <w:tc>
          <w:tcPr>
            <w:tcW w:w="1028" w:type="dxa"/>
            <w:tcBorders>
              <w:top w:val="nil"/>
              <w:left w:val="nil"/>
              <w:bottom w:val="nil"/>
              <w:right w:val="nil"/>
            </w:tcBorders>
            <w:shd w:val="clear" w:color="auto" w:fill="auto"/>
            <w:noWrap/>
            <w:vAlign w:val="bottom"/>
            <w:hideMark/>
          </w:tcPr>
          <w:p w14:paraId="3283E41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60.8m</w:t>
            </w:r>
          </w:p>
        </w:tc>
        <w:tc>
          <w:tcPr>
            <w:tcW w:w="1111" w:type="dxa"/>
            <w:tcBorders>
              <w:top w:val="nil"/>
              <w:left w:val="nil"/>
              <w:bottom w:val="nil"/>
              <w:right w:val="nil"/>
            </w:tcBorders>
            <w:shd w:val="clear" w:color="auto" w:fill="auto"/>
            <w:noWrap/>
            <w:vAlign w:val="bottom"/>
            <w:hideMark/>
          </w:tcPr>
          <w:p w14:paraId="08D1EC33"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0.0218</w:t>
            </w:r>
          </w:p>
        </w:tc>
        <w:tc>
          <w:tcPr>
            <w:tcW w:w="834" w:type="dxa"/>
            <w:tcBorders>
              <w:top w:val="nil"/>
              <w:left w:val="nil"/>
              <w:bottom w:val="nil"/>
              <w:right w:val="nil"/>
            </w:tcBorders>
            <w:shd w:val="clear" w:color="auto" w:fill="auto"/>
            <w:noWrap/>
            <w:vAlign w:val="bottom"/>
            <w:hideMark/>
          </w:tcPr>
          <w:p w14:paraId="785F099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16.6</w:t>
            </w:r>
          </w:p>
        </w:tc>
        <w:tc>
          <w:tcPr>
            <w:tcW w:w="1696" w:type="dxa"/>
            <w:tcBorders>
              <w:top w:val="nil"/>
              <w:left w:val="nil"/>
              <w:bottom w:val="nil"/>
              <w:right w:val="nil"/>
            </w:tcBorders>
            <w:shd w:val="clear" w:color="auto" w:fill="auto"/>
            <w:noWrap/>
            <w:vAlign w:val="bottom"/>
            <w:hideMark/>
          </w:tcPr>
          <w:p w14:paraId="70FFAE02"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0.733496</w:t>
            </w:r>
          </w:p>
        </w:tc>
        <w:tc>
          <w:tcPr>
            <w:tcW w:w="1588" w:type="dxa"/>
            <w:tcBorders>
              <w:top w:val="nil"/>
              <w:left w:val="nil"/>
              <w:bottom w:val="nil"/>
              <w:right w:val="nil"/>
            </w:tcBorders>
            <w:shd w:val="clear" w:color="auto" w:fill="auto"/>
            <w:noWrap/>
            <w:vAlign w:val="bottom"/>
            <w:hideMark/>
          </w:tcPr>
          <w:p w14:paraId="1BC37FEF" w14:textId="77777777" w:rsidR="00FF3741" w:rsidRPr="00FF3741" w:rsidRDefault="00FF3741" w:rsidP="005A3B31">
            <w:pPr>
              <w:jc w:val="both"/>
              <w:rPr>
                <w:rFonts w:ascii="Calibri" w:eastAsia="Times New Roman" w:hAnsi="Calibri" w:cs="Calibri"/>
                <w:b/>
                <w:bCs/>
                <w:color w:val="000000"/>
              </w:rPr>
            </w:pPr>
          </w:p>
        </w:tc>
        <w:tc>
          <w:tcPr>
            <w:tcW w:w="230" w:type="dxa"/>
            <w:tcBorders>
              <w:top w:val="nil"/>
              <w:left w:val="nil"/>
              <w:bottom w:val="nil"/>
              <w:right w:val="nil"/>
            </w:tcBorders>
            <w:shd w:val="clear" w:color="auto" w:fill="auto"/>
            <w:noWrap/>
            <w:vAlign w:val="bottom"/>
            <w:hideMark/>
          </w:tcPr>
          <w:p w14:paraId="360FBB62"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149463FD"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3ED2E0E0" w14:textId="77777777" w:rsidTr="00475B78">
        <w:trPr>
          <w:trHeight w:val="312"/>
        </w:trPr>
        <w:tc>
          <w:tcPr>
            <w:tcW w:w="1483" w:type="dxa"/>
            <w:tcBorders>
              <w:top w:val="nil"/>
              <w:left w:val="nil"/>
              <w:bottom w:val="nil"/>
              <w:right w:val="nil"/>
            </w:tcBorders>
            <w:shd w:val="clear" w:color="auto" w:fill="auto"/>
            <w:noWrap/>
            <w:vAlign w:val="bottom"/>
            <w:hideMark/>
          </w:tcPr>
          <w:p w14:paraId="138A9E73" w14:textId="77777777" w:rsidR="00FF3741" w:rsidRPr="00FF3741" w:rsidRDefault="00FF3741" w:rsidP="005A3B31">
            <w:pPr>
              <w:jc w:val="both"/>
              <w:rPr>
                <w:rFonts w:ascii="Times New Roman" w:eastAsia="Times New Roman" w:hAnsi="Times New Roman" w:cs="Times New Roman"/>
                <w:sz w:val="20"/>
                <w:szCs w:val="20"/>
              </w:rPr>
            </w:pPr>
          </w:p>
        </w:tc>
        <w:tc>
          <w:tcPr>
            <w:tcW w:w="1028" w:type="dxa"/>
            <w:tcBorders>
              <w:top w:val="nil"/>
              <w:left w:val="nil"/>
              <w:bottom w:val="nil"/>
              <w:right w:val="nil"/>
            </w:tcBorders>
            <w:shd w:val="clear" w:color="auto" w:fill="auto"/>
            <w:noWrap/>
            <w:vAlign w:val="bottom"/>
            <w:hideMark/>
          </w:tcPr>
          <w:p w14:paraId="47ED5674"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L3</w:t>
            </w:r>
          </w:p>
        </w:tc>
        <w:tc>
          <w:tcPr>
            <w:tcW w:w="1111" w:type="dxa"/>
            <w:tcBorders>
              <w:top w:val="nil"/>
              <w:left w:val="nil"/>
              <w:bottom w:val="nil"/>
              <w:right w:val="nil"/>
            </w:tcBorders>
            <w:shd w:val="clear" w:color="auto" w:fill="auto"/>
            <w:noWrap/>
            <w:vAlign w:val="bottom"/>
            <w:hideMark/>
          </w:tcPr>
          <w:p w14:paraId="771A6E3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0.0600</w:t>
            </w:r>
          </w:p>
        </w:tc>
        <w:tc>
          <w:tcPr>
            <w:tcW w:w="834" w:type="dxa"/>
            <w:tcBorders>
              <w:top w:val="nil"/>
              <w:left w:val="nil"/>
              <w:bottom w:val="nil"/>
              <w:right w:val="nil"/>
            </w:tcBorders>
            <w:shd w:val="clear" w:color="auto" w:fill="auto"/>
            <w:noWrap/>
            <w:vAlign w:val="bottom"/>
            <w:hideMark/>
          </w:tcPr>
          <w:p w14:paraId="4C031829"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42.2</w:t>
            </w:r>
          </w:p>
        </w:tc>
        <w:tc>
          <w:tcPr>
            <w:tcW w:w="1696" w:type="dxa"/>
            <w:tcBorders>
              <w:top w:val="nil"/>
              <w:left w:val="nil"/>
              <w:bottom w:val="nil"/>
              <w:right w:val="nil"/>
            </w:tcBorders>
            <w:shd w:val="clear" w:color="auto" w:fill="auto"/>
            <w:noWrap/>
            <w:vAlign w:val="bottom"/>
            <w:hideMark/>
          </w:tcPr>
          <w:p w14:paraId="2DC2B131" w14:textId="77777777" w:rsidR="00FF3741" w:rsidRPr="00FF3741" w:rsidRDefault="00FF3741" w:rsidP="005A3B31">
            <w:pPr>
              <w:jc w:val="both"/>
              <w:rPr>
                <w:rFonts w:ascii="Calibri" w:eastAsia="Times New Roman" w:hAnsi="Calibri" w:cs="Calibri"/>
                <w:color w:val="000000"/>
              </w:rPr>
            </w:pPr>
          </w:p>
        </w:tc>
        <w:tc>
          <w:tcPr>
            <w:tcW w:w="1588" w:type="dxa"/>
            <w:tcBorders>
              <w:top w:val="nil"/>
              <w:left w:val="nil"/>
              <w:bottom w:val="nil"/>
              <w:right w:val="nil"/>
            </w:tcBorders>
            <w:shd w:val="clear" w:color="auto" w:fill="auto"/>
            <w:noWrap/>
            <w:vAlign w:val="bottom"/>
            <w:hideMark/>
          </w:tcPr>
          <w:p w14:paraId="2114658B"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26883693"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52A27E44"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67E6A7B4" w14:textId="77777777" w:rsidTr="00475B78">
        <w:trPr>
          <w:trHeight w:val="312"/>
        </w:trPr>
        <w:tc>
          <w:tcPr>
            <w:tcW w:w="1483" w:type="dxa"/>
            <w:tcBorders>
              <w:top w:val="nil"/>
              <w:left w:val="nil"/>
              <w:bottom w:val="nil"/>
              <w:right w:val="nil"/>
            </w:tcBorders>
            <w:shd w:val="clear" w:color="auto" w:fill="auto"/>
            <w:noWrap/>
            <w:vAlign w:val="bottom"/>
            <w:hideMark/>
          </w:tcPr>
          <w:p w14:paraId="3B09D9FA" w14:textId="77777777" w:rsidR="00FF3741" w:rsidRPr="00FF3741" w:rsidRDefault="00FF3741" w:rsidP="005A3B31">
            <w:pPr>
              <w:jc w:val="both"/>
              <w:rPr>
                <w:rFonts w:ascii="Calibri" w:eastAsia="Times New Roman" w:hAnsi="Calibri" w:cs="Calibri"/>
                <w:b/>
                <w:bCs/>
                <w:color w:val="000000"/>
              </w:rPr>
            </w:pPr>
            <w:r w:rsidRPr="00FF3741">
              <w:rPr>
                <w:rFonts w:ascii="Calibri" w:eastAsia="Times New Roman" w:hAnsi="Calibri" w:cs="Calibri"/>
                <w:b/>
                <w:bCs/>
                <w:color w:val="000000"/>
              </w:rPr>
              <w:t>Source:</w:t>
            </w:r>
          </w:p>
        </w:tc>
        <w:tc>
          <w:tcPr>
            <w:tcW w:w="1028" w:type="dxa"/>
            <w:tcBorders>
              <w:top w:val="nil"/>
              <w:left w:val="nil"/>
              <w:bottom w:val="nil"/>
              <w:right w:val="nil"/>
            </w:tcBorders>
            <w:shd w:val="clear" w:color="auto" w:fill="auto"/>
            <w:noWrap/>
            <w:vAlign w:val="bottom"/>
            <w:hideMark/>
          </w:tcPr>
          <w:p w14:paraId="03FC152E" w14:textId="77777777" w:rsidR="00FF3741" w:rsidRPr="00FF3741" w:rsidRDefault="00FF3741" w:rsidP="005A3B31">
            <w:pPr>
              <w:jc w:val="both"/>
              <w:rPr>
                <w:rFonts w:ascii="Calibri" w:eastAsia="Times New Roman" w:hAnsi="Calibri" w:cs="Calibri"/>
                <w:b/>
                <w:bCs/>
                <w:color w:val="000000"/>
              </w:rPr>
            </w:pPr>
          </w:p>
        </w:tc>
        <w:tc>
          <w:tcPr>
            <w:tcW w:w="1111" w:type="dxa"/>
            <w:tcBorders>
              <w:top w:val="nil"/>
              <w:left w:val="nil"/>
              <w:bottom w:val="nil"/>
              <w:right w:val="nil"/>
            </w:tcBorders>
            <w:shd w:val="clear" w:color="auto" w:fill="auto"/>
            <w:noWrap/>
            <w:vAlign w:val="bottom"/>
            <w:hideMark/>
          </w:tcPr>
          <w:p w14:paraId="78C53284" w14:textId="77777777" w:rsidR="00FF3741" w:rsidRPr="00FF3741" w:rsidRDefault="00FF3741" w:rsidP="005A3B31">
            <w:pPr>
              <w:jc w:val="both"/>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vAlign w:val="bottom"/>
            <w:hideMark/>
          </w:tcPr>
          <w:p w14:paraId="402FE39F" w14:textId="77777777" w:rsidR="00FF3741" w:rsidRPr="00FF3741" w:rsidRDefault="00FF3741" w:rsidP="005A3B31">
            <w:pPr>
              <w:jc w:val="both"/>
              <w:rPr>
                <w:rFonts w:ascii="Times New Roman" w:eastAsia="Times New Roman" w:hAnsi="Times New Roman" w:cs="Times New Roman"/>
                <w:sz w:val="20"/>
                <w:szCs w:val="20"/>
              </w:rPr>
            </w:pPr>
          </w:p>
        </w:tc>
        <w:tc>
          <w:tcPr>
            <w:tcW w:w="1696" w:type="dxa"/>
            <w:tcBorders>
              <w:top w:val="nil"/>
              <w:left w:val="nil"/>
              <w:bottom w:val="nil"/>
              <w:right w:val="nil"/>
            </w:tcBorders>
            <w:shd w:val="clear" w:color="auto" w:fill="auto"/>
            <w:noWrap/>
            <w:vAlign w:val="bottom"/>
            <w:hideMark/>
          </w:tcPr>
          <w:p w14:paraId="083C135F" w14:textId="77777777" w:rsidR="00FF3741" w:rsidRPr="00FF3741" w:rsidRDefault="00FF3741" w:rsidP="005A3B31">
            <w:pPr>
              <w:jc w:val="both"/>
              <w:rPr>
                <w:rFonts w:ascii="Times New Roman" w:eastAsia="Times New Roman" w:hAnsi="Times New Roman" w:cs="Times New Roman"/>
                <w:sz w:val="20"/>
                <w:szCs w:val="20"/>
              </w:rPr>
            </w:pPr>
          </w:p>
        </w:tc>
        <w:tc>
          <w:tcPr>
            <w:tcW w:w="1588" w:type="dxa"/>
            <w:tcBorders>
              <w:top w:val="nil"/>
              <w:left w:val="nil"/>
              <w:bottom w:val="nil"/>
              <w:right w:val="nil"/>
            </w:tcBorders>
            <w:shd w:val="clear" w:color="auto" w:fill="auto"/>
            <w:noWrap/>
            <w:vAlign w:val="bottom"/>
            <w:hideMark/>
          </w:tcPr>
          <w:p w14:paraId="03BFD75E" w14:textId="77777777" w:rsidR="00FF3741" w:rsidRPr="00FF3741" w:rsidRDefault="00FF3741" w:rsidP="005A3B31">
            <w:pPr>
              <w:jc w:val="both"/>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71B5D8EF" w14:textId="77777777" w:rsidR="00FF3741" w:rsidRPr="00FF3741" w:rsidRDefault="00FF3741" w:rsidP="005A3B31">
            <w:pPr>
              <w:jc w:val="both"/>
              <w:rPr>
                <w:rFonts w:ascii="Times New Roman" w:eastAsia="Times New Roman" w:hAnsi="Times New Roman" w:cs="Times New Roman"/>
                <w:sz w:val="20"/>
                <w:szCs w:val="20"/>
              </w:rPr>
            </w:pPr>
          </w:p>
        </w:tc>
        <w:tc>
          <w:tcPr>
            <w:tcW w:w="228" w:type="dxa"/>
            <w:tcBorders>
              <w:top w:val="nil"/>
              <w:left w:val="nil"/>
              <w:bottom w:val="nil"/>
              <w:right w:val="nil"/>
            </w:tcBorders>
            <w:shd w:val="clear" w:color="auto" w:fill="auto"/>
            <w:noWrap/>
            <w:vAlign w:val="bottom"/>
            <w:hideMark/>
          </w:tcPr>
          <w:p w14:paraId="685033F8" w14:textId="77777777" w:rsidR="00FF3741" w:rsidRPr="00FF3741" w:rsidRDefault="00FF3741" w:rsidP="005A3B31">
            <w:pPr>
              <w:jc w:val="both"/>
              <w:rPr>
                <w:rFonts w:ascii="Times New Roman" w:eastAsia="Times New Roman" w:hAnsi="Times New Roman" w:cs="Times New Roman"/>
                <w:sz w:val="20"/>
                <w:szCs w:val="20"/>
              </w:rPr>
            </w:pPr>
          </w:p>
        </w:tc>
      </w:tr>
      <w:tr w:rsidR="00FF3741" w:rsidRPr="00FF3741" w14:paraId="5B59EB8A" w14:textId="77777777" w:rsidTr="00475B78">
        <w:trPr>
          <w:trHeight w:val="312"/>
        </w:trPr>
        <w:tc>
          <w:tcPr>
            <w:tcW w:w="8198" w:type="dxa"/>
            <w:gridSpan w:val="8"/>
            <w:tcBorders>
              <w:top w:val="nil"/>
              <w:left w:val="nil"/>
              <w:bottom w:val="nil"/>
              <w:right w:val="nil"/>
            </w:tcBorders>
            <w:shd w:val="clear" w:color="auto" w:fill="auto"/>
            <w:noWrap/>
            <w:vAlign w:val="bottom"/>
            <w:hideMark/>
          </w:tcPr>
          <w:p w14:paraId="16BC92D6"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 xml:space="preserve">Wu, W., Zhu, K., Zhen, C., Zhang, J., &amp; Lu, J. (2018). Numerical simulation of the effect </w:t>
            </w:r>
          </w:p>
        </w:tc>
      </w:tr>
      <w:tr w:rsidR="00FF3741" w:rsidRPr="00FF3741" w14:paraId="6414F283" w14:textId="77777777" w:rsidTr="00475B78">
        <w:trPr>
          <w:trHeight w:val="312"/>
        </w:trPr>
        <w:tc>
          <w:tcPr>
            <w:tcW w:w="8198" w:type="dxa"/>
            <w:gridSpan w:val="8"/>
            <w:tcBorders>
              <w:top w:val="nil"/>
              <w:left w:val="nil"/>
              <w:bottom w:val="nil"/>
              <w:right w:val="nil"/>
            </w:tcBorders>
            <w:shd w:val="clear" w:color="auto" w:fill="auto"/>
            <w:noWrap/>
            <w:vAlign w:val="bottom"/>
            <w:hideMark/>
          </w:tcPr>
          <w:p w14:paraId="23ADF822"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of wind speed on VOCs diffusion concentration distribution in liquid cargo port area.</w:t>
            </w:r>
          </w:p>
        </w:tc>
      </w:tr>
      <w:tr w:rsidR="00FF3741" w:rsidRPr="00FF3741" w14:paraId="638404E5" w14:textId="77777777" w:rsidTr="00475B78">
        <w:trPr>
          <w:trHeight w:val="312"/>
        </w:trPr>
        <w:tc>
          <w:tcPr>
            <w:tcW w:w="8198" w:type="dxa"/>
            <w:gridSpan w:val="8"/>
            <w:tcBorders>
              <w:top w:val="nil"/>
              <w:left w:val="nil"/>
              <w:bottom w:val="nil"/>
              <w:right w:val="nil"/>
            </w:tcBorders>
            <w:shd w:val="clear" w:color="auto" w:fill="auto"/>
            <w:noWrap/>
            <w:vAlign w:val="bottom"/>
            <w:hideMark/>
          </w:tcPr>
          <w:p w14:paraId="12A87458" w14:textId="77777777" w:rsidR="00FF3741" w:rsidRPr="00FF3741" w:rsidRDefault="00FF3741" w:rsidP="005A3B31">
            <w:pPr>
              <w:jc w:val="both"/>
              <w:rPr>
                <w:rFonts w:ascii="Calibri" w:eastAsia="Times New Roman" w:hAnsi="Calibri" w:cs="Calibri"/>
                <w:color w:val="000000"/>
              </w:rPr>
            </w:pPr>
            <w:r w:rsidRPr="00FF3741">
              <w:rPr>
                <w:rFonts w:ascii="Calibri" w:eastAsia="Times New Roman" w:hAnsi="Calibri" w:cs="Calibri"/>
                <w:color w:val="000000"/>
              </w:rPr>
              <w:t>Paper presented at the IOP Conference Series: Earth and Environmental Science.</w:t>
            </w:r>
          </w:p>
        </w:tc>
      </w:tr>
    </w:tbl>
    <w:p w14:paraId="4683117D" w14:textId="77777777" w:rsidR="003866EC" w:rsidRDefault="003866EC" w:rsidP="005A3B31">
      <w:pPr>
        <w:jc w:val="both"/>
      </w:pPr>
    </w:p>
    <w:p w14:paraId="75176370" w14:textId="77777777" w:rsidR="003866EC" w:rsidRDefault="003866EC" w:rsidP="005A3B31">
      <w:pPr>
        <w:jc w:val="both"/>
      </w:pPr>
    </w:p>
    <w:p w14:paraId="1D4EA990" w14:textId="77777777" w:rsidR="003866EC" w:rsidRDefault="003866EC" w:rsidP="003866EC">
      <w:pPr>
        <w:rPr>
          <w:rFonts w:ascii="Calibri" w:eastAsia="Times New Roman" w:hAnsi="Calibri" w:cs="Calibri"/>
          <w:b/>
          <w:bCs/>
          <w:color w:val="000000"/>
        </w:rPr>
      </w:pPr>
      <w:r w:rsidRPr="00FF3741">
        <w:rPr>
          <w:rFonts w:ascii="Calibri" w:eastAsia="Times New Roman" w:hAnsi="Calibri" w:cs="Calibri"/>
          <w:b/>
          <w:bCs/>
          <w:color w:val="000000"/>
        </w:rPr>
        <w:t>Conclusion</w:t>
      </w:r>
    </w:p>
    <w:p w14:paraId="6DCBC61D" w14:textId="36FECABC" w:rsidR="003866EC" w:rsidRDefault="003866EC" w:rsidP="003866EC">
      <w:r>
        <w:t xml:space="preserve">The opening cone implied in the </w:t>
      </w:r>
      <w:r w:rsidR="00981975">
        <w:t xml:space="preserve">maximum </w:t>
      </w:r>
      <w:r>
        <w:t>concentration reduction is roughly constant,</w:t>
      </w:r>
    </w:p>
    <w:p w14:paraId="3D7C2758" w14:textId="15937072" w:rsidR="003866EC" w:rsidRDefault="003866EC" w:rsidP="003866EC">
      <w:r>
        <w:t xml:space="preserve">independent from the speed of the wind. A stronger wind </w:t>
      </w:r>
      <w:r w:rsidR="00981975">
        <w:t xml:space="preserve">might </w:t>
      </w:r>
      <w:r>
        <w:t>create</w:t>
      </w:r>
      <w:r w:rsidR="00981975">
        <w:t xml:space="preserve"> so much</w:t>
      </w:r>
      <w:r>
        <w:t xml:space="preserve"> more turbulence to just compensate for the transport effect of wind speed. The measurements by Wu et al. were made to assess the risk of VOC-concentrations, not focused on the cone issue. That result came from our secondary analysis of their measurement data.</w:t>
      </w:r>
    </w:p>
    <w:p w14:paraId="3A747D4F" w14:textId="0BA3F231" w:rsidR="00D56DA8" w:rsidRPr="00D56DA8" w:rsidRDefault="00FF3741" w:rsidP="005A3B31">
      <w:pPr>
        <w:jc w:val="both"/>
        <w:rPr>
          <w:b/>
          <w:bCs/>
        </w:rPr>
      </w:pPr>
      <w:r>
        <w:br w:type="page"/>
      </w:r>
      <w:r w:rsidR="00D56DA8" w:rsidRPr="00D56DA8">
        <w:rPr>
          <w:b/>
          <w:bCs/>
        </w:rPr>
        <w:lastRenderedPageBreak/>
        <w:t>References</w:t>
      </w:r>
      <w:r w:rsidR="00981975">
        <w:rPr>
          <w:b/>
          <w:bCs/>
        </w:rPr>
        <w:t xml:space="preserve"> (also in main text)</w:t>
      </w:r>
    </w:p>
    <w:p w14:paraId="2AAC7901" w14:textId="77777777" w:rsidR="00B81F5B" w:rsidRPr="00B81F5B" w:rsidRDefault="00D56DA8" w:rsidP="005A3B31">
      <w:pPr>
        <w:pStyle w:val="EndNoteBibliography"/>
        <w:ind w:left="720" w:hanging="720"/>
        <w:jc w:val="both"/>
      </w:pPr>
      <w:r>
        <w:fldChar w:fldCharType="begin"/>
      </w:r>
      <w:r>
        <w:instrText xml:space="preserve"> ADDIN EN.REFLIST </w:instrText>
      </w:r>
      <w:r>
        <w:fldChar w:fldCharType="separate"/>
      </w:r>
      <w:r w:rsidR="00B81F5B" w:rsidRPr="00B81F5B">
        <w:t xml:space="preserve">Bourouiba, L. (2020). Turbulent Gas Clouds and Respiratory Pathogen Emissions: Potential Implications for Reducing Transmission of COVID-19. </w:t>
      </w:r>
      <w:r w:rsidR="00B81F5B" w:rsidRPr="00B81F5B">
        <w:rPr>
          <w:i/>
        </w:rPr>
        <w:t>JAMA, 323</w:t>
      </w:r>
      <w:r w:rsidR="00B81F5B" w:rsidRPr="00B81F5B">
        <w:t>(18), 1837-1838. doi:10.1001/jama.2020.4756</w:t>
      </w:r>
    </w:p>
    <w:p w14:paraId="6B202549" w14:textId="77777777" w:rsidR="00B81F5B" w:rsidRPr="00B81F5B" w:rsidRDefault="00B81F5B" w:rsidP="005A3B31">
      <w:pPr>
        <w:pStyle w:val="EndNoteBibliography"/>
        <w:ind w:left="720" w:hanging="720"/>
        <w:jc w:val="both"/>
      </w:pPr>
      <w:r w:rsidRPr="00B81F5B">
        <w:t xml:space="preserve">Bourouiba, L., Dehandschoewercker, E., &amp; Bush, John W. M. (2014). Violent expiratory events: on coughing and sneezing. </w:t>
      </w:r>
      <w:r w:rsidRPr="00B81F5B">
        <w:rPr>
          <w:i/>
        </w:rPr>
        <w:t>Journal of Fluid Mechanics, 745</w:t>
      </w:r>
      <w:r w:rsidRPr="00B81F5B">
        <w:t>, 537-563. doi:10.1017/jfm.2014.88</w:t>
      </w:r>
    </w:p>
    <w:p w14:paraId="7342455D" w14:textId="77777777" w:rsidR="00B81F5B" w:rsidRPr="00B81F5B" w:rsidRDefault="00B81F5B" w:rsidP="005A3B31">
      <w:pPr>
        <w:pStyle w:val="EndNoteBibliography"/>
        <w:ind w:left="720" w:hanging="720"/>
        <w:jc w:val="both"/>
      </w:pPr>
      <w:r w:rsidRPr="00B81F5B">
        <w:t xml:space="preserve">Gupta, J. K., Lin, C. H., &amp; Chen, Q. (2010). Characterizing exhaled airflow from breathing and talking. </w:t>
      </w:r>
      <w:r w:rsidRPr="00B81F5B">
        <w:rPr>
          <w:i/>
        </w:rPr>
        <w:t>Indoor air, 20</w:t>
      </w:r>
      <w:r w:rsidRPr="00B81F5B">
        <w:t xml:space="preserve">(1), 31-39. </w:t>
      </w:r>
    </w:p>
    <w:p w14:paraId="5A8E5A4F" w14:textId="77777777" w:rsidR="00B81F5B" w:rsidRPr="00B81F5B" w:rsidRDefault="00B81F5B" w:rsidP="005A3B31">
      <w:pPr>
        <w:pStyle w:val="EndNoteBibliography"/>
        <w:ind w:left="720" w:hanging="720"/>
        <w:jc w:val="both"/>
      </w:pPr>
      <w:r w:rsidRPr="00B81F5B">
        <w:t xml:space="preserve">Jones, N. R., Qureshi, Z. U., Temple, R. J., Larwood, J. P., Greenhalgh, T., &amp; Bourouiba, L. (2020). Two metres or one: what is the evidence for physical distancing in covid-19? </w:t>
      </w:r>
      <w:r w:rsidRPr="00B81F5B">
        <w:rPr>
          <w:i/>
        </w:rPr>
        <w:t>BMJ, 370</w:t>
      </w:r>
      <w:r w:rsidRPr="00B81F5B">
        <w:t xml:space="preserve">. </w:t>
      </w:r>
    </w:p>
    <w:p w14:paraId="6288C9B6" w14:textId="77777777" w:rsidR="00B81F5B" w:rsidRPr="00B81F5B" w:rsidRDefault="00B81F5B" w:rsidP="005A3B31">
      <w:pPr>
        <w:pStyle w:val="EndNoteBibliography"/>
        <w:ind w:left="720" w:hanging="720"/>
        <w:jc w:val="both"/>
      </w:pPr>
      <w:r w:rsidRPr="00B81F5B">
        <w:t xml:space="preserve">Olmedo, I., Nielsen, P. V., de Adana, M. R., Grzelecki, P., &amp; Jensen, R. L. (2010). </w:t>
      </w:r>
      <w:r w:rsidRPr="00B81F5B">
        <w:rPr>
          <w:i/>
        </w:rPr>
        <w:t>Study of the Human Breathing Flow Profile in a Room with Three Different Ventilation Strategies.</w:t>
      </w:r>
      <w:r w:rsidRPr="00B81F5B">
        <w:t xml:space="preserve"> Paper presented at the ASHRAE IAQ Conference 2010.</w:t>
      </w:r>
    </w:p>
    <w:p w14:paraId="7A70439F" w14:textId="77777777" w:rsidR="00B81F5B" w:rsidRPr="00B81F5B" w:rsidRDefault="00B81F5B" w:rsidP="005A3B31">
      <w:pPr>
        <w:pStyle w:val="EndNoteBibliography"/>
        <w:ind w:left="720" w:hanging="720"/>
        <w:jc w:val="both"/>
      </w:pPr>
      <w:r w:rsidRPr="00B81F5B">
        <w:t xml:space="preserve">Scharfman, B. E., Techet, A. H., Bush, J. W. M., &amp; Bourouiba, L. (2016). Visualization of sneeze ejecta: steps of fluid fragmentation leading to respiratory droplets. </w:t>
      </w:r>
      <w:r w:rsidRPr="00B81F5B">
        <w:rPr>
          <w:i/>
        </w:rPr>
        <w:t>Experiments in Fluids, 57</w:t>
      </w:r>
      <w:r w:rsidRPr="00B81F5B">
        <w:t>(2), 24. doi:10.1007/s00348-015-2078-4</w:t>
      </w:r>
    </w:p>
    <w:p w14:paraId="460445A0" w14:textId="77777777" w:rsidR="00B81F5B" w:rsidRPr="00B81F5B" w:rsidRDefault="00B81F5B" w:rsidP="005A3B31">
      <w:pPr>
        <w:pStyle w:val="EndNoteBibliography"/>
        <w:ind w:left="720" w:hanging="720"/>
        <w:jc w:val="both"/>
      </w:pPr>
      <w:r w:rsidRPr="00B81F5B">
        <w:t xml:space="preserve">Vuorinen, V., Aarnio, M., Alava, M., Alopaeus, V., Atanasova, N., Auvinen, M., . . . Grande, R. (2020). Modelling aerosol transport and virus exposure with numerical simulations in relation to SARS-CoV-2 transmission by inhalation indoors. </w:t>
      </w:r>
      <w:r w:rsidRPr="00B81F5B">
        <w:rPr>
          <w:i/>
        </w:rPr>
        <w:t>Safety Science</w:t>
      </w:r>
      <w:r w:rsidRPr="00B81F5B">
        <w:t xml:space="preserve">, 104866. </w:t>
      </w:r>
    </w:p>
    <w:p w14:paraId="5DB4E5AE" w14:textId="77777777" w:rsidR="00B81F5B" w:rsidRPr="00B81F5B" w:rsidRDefault="00B81F5B" w:rsidP="005A3B31">
      <w:pPr>
        <w:pStyle w:val="EndNoteBibliography"/>
        <w:ind w:left="720" w:hanging="720"/>
        <w:jc w:val="both"/>
      </w:pPr>
      <w:r w:rsidRPr="00B81F5B">
        <w:t xml:space="preserve">Wu, W., Zhu, K., Zhen, C., Zhang, J., &amp; Lu, J. (2018). </w:t>
      </w:r>
      <w:r w:rsidRPr="00B81F5B">
        <w:rPr>
          <w:i/>
        </w:rPr>
        <w:t>Numerical simulation of the effect of wind speed on VOCs diffusion concentration distribution in liquid cargo port area.</w:t>
      </w:r>
      <w:r w:rsidRPr="00B81F5B">
        <w:t xml:space="preserve"> Paper presented at the IOP Conference Series: Earth and Environmental Science.</w:t>
      </w:r>
    </w:p>
    <w:p w14:paraId="1DB7807C" w14:textId="77777777" w:rsidR="00B81F5B" w:rsidRPr="00B81F5B" w:rsidRDefault="00B81F5B" w:rsidP="005A3B31">
      <w:pPr>
        <w:pStyle w:val="EndNoteBibliography"/>
        <w:ind w:left="720" w:hanging="720"/>
        <w:jc w:val="both"/>
      </w:pPr>
      <w:r w:rsidRPr="00B81F5B">
        <w:t xml:space="preserve">Xu, C., Nielsen, P. V., Liu, L., Jensen, R. L., &amp; Gong, G. (2017). Human exhalation characterization with the aid of schlieren imaging technique. </w:t>
      </w:r>
      <w:r w:rsidRPr="00B81F5B">
        <w:rPr>
          <w:i/>
        </w:rPr>
        <w:t>Building and Environment, 112</w:t>
      </w:r>
      <w:r w:rsidRPr="00B81F5B">
        <w:t xml:space="preserve">, 190-199. </w:t>
      </w:r>
    </w:p>
    <w:p w14:paraId="29857EB0" w14:textId="3A710AC8" w:rsidR="003A171C" w:rsidRDefault="00D56DA8" w:rsidP="005A3B31">
      <w:pPr>
        <w:jc w:val="both"/>
      </w:pPr>
      <w:r>
        <w:fldChar w:fldCharType="end"/>
      </w:r>
    </w:p>
    <w:sectPr w:rsidR="003A171C" w:rsidSect="00DA4510">
      <w:pgSz w:w="11906" w:h="16838"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B9411C"/>
    <w:multiLevelType w:val="hybridMultilevel"/>
    <w:tmpl w:val="1B108C7A"/>
    <w:lvl w:ilvl="0" w:tplc="9BEE89C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pep5w9l52sxseftvyvfzsixx0t2wdaxxfp&quot;&gt;All References 2&lt;record-ids&gt;&lt;item&gt;2653&lt;/item&gt;&lt;item&gt;2715&lt;/item&gt;&lt;item&gt;2716&lt;/item&gt;&lt;item&gt;2723&lt;/item&gt;&lt;item&gt;2745&lt;/item&gt;&lt;item&gt;2753&lt;/item&gt;&lt;item&gt;2761&lt;/item&gt;&lt;item&gt;2961&lt;/item&gt;&lt;item&gt;2963&lt;/item&gt;&lt;/record-ids&gt;&lt;/item&gt;&lt;/Libraries&gt;"/>
  </w:docVars>
  <w:rsids>
    <w:rsidRoot w:val="003A171C"/>
    <w:rsid w:val="0003221B"/>
    <w:rsid w:val="000C62DD"/>
    <w:rsid w:val="001353B7"/>
    <w:rsid w:val="0015222E"/>
    <w:rsid w:val="001D2119"/>
    <w:rsid w:val="001E46BD"/>
    <w:rsid w:val="002B54E2"/>
    <w:rsid w:val="00355238"/>
    <w:rsid w:val="003866EC"/>
    <w:rsid w:val="00396B8D"/>
    <w:rsid w:val="003A171C"/>
    <w:rsid w:val="003F2394"/>
    <w:rsid w:val="00430261"/>
    <w:rsid w:val="00475B78"/>
    <w:rsid w:val="004C3852"/>
    <w:rsid w:val="004E1B0D"/>
    <w:rsid w:val="004F25DF"/>
    <w:rsid w:val="005A3B31"/>
    <w:rsid w:val="00636A78"/>
    <w:rsid w:val="006F149D"/>
    <w:rsid w:val="006F71D8"/>
    <w:rsid w:val="007A054D"/>
    <w:rsid w:val="007A3FB2"/>
    <w:rsid w:val="007B5C34"/>
    <w:rsid w:val="007D5D95"/>
    <w:rsid w:val="00802C91"/>
    <w:rsid w:val="00854A8E"/>
    <w:rsid w:val="008E1D8D"/>
    <w:rsid w:val="00943097"/>
    <w:rsid w:val="00974A53"/>
    <w:rsid w:val="00981975"/>
    <w:rsid w:val="009D7ACF"/>
    <w:rsid w:val="00A51B06"/>
    <w:rsid w:val="00B05696"/>
    <w:rsid w:val="00B06DC9"/>
    <w:rsid w:val="00B130C7"/>
    <w:rsid w:val="00B53D9D"/>
    <w:rsid w:val="00B81F5B"/>
    <w:rsid w:val="00BC2795"/>
    <w:rsid w:val="00BC74F6"/>
    <w:rsid w:val="00BD3B57"/>
    <w:rsid w:val="00C1586A"/>
    <w:rsid w:val="00C661D6"/>
    <w:rsid w:val="00C97FB1"/>
    <w:rsid w:val="00D04D87"/>
    <w:rsid w:val="00D506E5"/>
    <w:rsid w:val="00D56DA8"/>
    <w:rsid w:val="00DA4510"/>
    <w:rsid w:val="00DC1B84"/>
    <w:rsid w:val="00DF64E6"/>
    <w:rsid w:val="00E07115"/>
    <w:rsid w:val="00E3399F"/>
    <w:rsid w:val="00E67DFF"/>
    <w:rsid w:val="00EA198F"/>
    <w:rsid w:val="00EE56AA"/>
    <w:rsid w:val="00F01433"/>
    <w:rsid w:val="00F3666C"/>
    <w:rsid w:val="00FF3741"/>
    <w:rsid w:val="00FF5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0443B"/>
  <w15:chartTrackingRefBased/>
  <w15:docId w15:val="{54C0D99B-CE9D-44F6-B4D3-41AE9617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4D"/>
  </w:style>
  <w:style w:type="paragraph" w:styleId="Heading1">
    <w:name w:val="heading 1"/>
    <w:basedOn w:val="Normal"/>
    <w:next w:val="Normal"/>
    <w:link w:val="Heading1Char"/>
    <w:autoRedefine/>
    <w:uiPriority w:val="9"/>
    <w:qFormat/>
    <w:rsid w:val="00B06DC9"/>
    <w:pPr>
      <w:keepNext/>
      <w:keepLines/>
      <w:numPr>
        <w:numId w:val="1"/>
      </w:numPr>
      <w:ind w:left="357" w:hanging="357"/>
      <w:outlineLvl w:val="0"/>
    </w:pPr>
    <w:rPr>
      <w:rFonts w:ascii="Arial" w:eastAsiaTheme="majorEastAsia" w:hAnsi="Arial"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0C62DD"/>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0C62DD"/>
    <w:pPr>
      <w:keepNext/>
      <w:keepLines/>
      <w:spacing w:before="40"/>
      <w:outlineLvl w:val="2"/>
    </w:pPr>
    <w:rPr>
      <w:rFonts w:asciiTheme="majorHAnsi" w:eastAsiaTheme="majorEastAsia" w:hAnsiTheme="majorHAnsi" w:cstheme="majorBidi"/>
      <w:b/>
      <w:i/>
      <w:color w:val="000000" w:themeColor="text1"/>
      <w:sz w:val="24"/>
      <w:szCs w:val="24"/>
    </w:rPr>
  </w:style>
  <w:style w:type="paragraph" w:styleId="Heading4">
    <w:name w:val="heading 4"/>
    <w:basedOn w:val="Normal"/>
    <w:next w:val="Normal"/>
    <w:link w:val="Heading4Char"/>
    <w:uiPriority w:val="9"/>
    <w:semiHidden/>
    <w:unhideWhenUsed/>
    <w:qFormat/>
    <w:rsid w:val="000C62DD"/>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DC9"/>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0C62DD"/>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0C62DD"/>
    <w:rPr>
      <w:rFonts w:asciiTheme="majorHAnsi" w:eastAsiaTheme="majorEastAsia" w:hAnsiTheme="majorHAnsi" w:cstheme="majorBidi"/>
      <w:b/>
      <w:i/>
      <w:color w:val="000000" w:themeColor="text1"/>
      <w:sz w:val="24"/>
      <w:szCs w:val="24"/>
    </w:rPr>
  </w:style>
  <w:style w:type="character" w:customStyle="1" w:styleId="Heading4Char">
    <w:name w:val="Heading 4 Char"/>
    <w:basedOn w:val="DefaultParagraphFont"/>
    <w:link w:val="Heading4"/>
    <w:uiPriority w:val="9"/>
    <w:semiHidden/>
    <w:rsid w:val="000C62DD"/>
    <w:rPr>
      <w:rFonts w:asciiTheme="majorHAnsi" w:eastAsiaTheme="majorEastAsia" w:hAnsiTheme="majorHAnsi" w:cstheme="majorBidi"/>
      <w:i/>
      <w:iCs/>
      <w:color w:val="000000" w:themeColor="text1"/>
    </w:rPr>
  </w:style>
  <w:style w:type="character" w:styleId="IntenseEmphasis">
    <w:name w:val="Intense Emphasis"/>
    <w:basedOn w:val="DefaultParagraphFont"/>
    <w:uiPriority w:val="21"/>
    <w:qFormat/>
    <w:rsid w:val="000C62DD"/>
    <w:rPr>
      <w:i/>
      <w:iCs/>
      <w:color w:val="000000" w:themeColor="text1"/>
    </w:rPr>
  </w:style>
  <w:style w:type="paragraph" w:styleId="NoSpacing">
    <w:name w:val="No Spacing"/>
    <w:uiPriority w:val="1"/>
    <w:qFormat/>
    <w:rsid w:val="000C62DD"/>
  </w:style>
  <w:style w:type="paragraph" w:styleId="TOC1">
    <w:name w:val="toc 1"/>
    <w:aliases w:val="Condensed"/>
    <w:basedOn w:val="Normal"/>
    <w:next w:val="Normal"/>
    <w:autoRedefine/>
    <w:uiPriority w:val="39"/>
    <w:semiHidden/>
    <w:unhideWhenUsed/>
    <w:qFormat/>
    <w:rsid w:val="001353B7"/>
    <w:rPr>
      <w:sz w:val="20"/>
    </w:rPr>
  </w:style>
  <w:style w:type="paragraph" w:customStyle="1" w:styleId="EndNoteBibliographyTitle">
    <w:name w:val="EndNote Bibliography Title"/>
    <w:basedOn w:val="Normal"/>
    <w:link w:val="EndNoteBibliographyTitleChar"/>
    <w:rsid w:val="00D56DA8"/>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56DA8"/>
    <w:rPr>
      <w:rFonts w:ascii="Calibri" w:hAnsi="Calibri" w:cs="Calibri"/>
      <w:noProof/>
    </w:rPr>
  </w:style>
  <w:style w:type="paragraph" w:customStyle="1" w:styleId="EndNoteBibliography">
    <w:name w:val="EndNote Bibliography"/>
    <w:basedOn w:val="Normal"/>
    <w:link w:val="EndNoteBibliographyChar"/>
    <w:rsid w:val="00D56DA8"/>
    <w:rPr>
      <w:rFonts w:ascii="Calibri" w:hAnsi="Calibri" w:cs="Calibri"/>
      <w:noProof/>
    </w:rPr>
  </w:style>
  <w:style w:type="character" w:customStyle="1" w:styleId="EndNoteBibliographyChar">
    <w:name w:val="EndNote Bibliography Char"/>
    <w:basedOn w:val="DefaultParagraphFont"/>
    <w:link w:val="EndNoteBibliography"/>
    <w:rsid w:val="00D56DA8"/>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76039">
      <w:bodyDiv w:val="1"/>
      <w:marLeft w:val="0"/>
      <w:marRight w:val="0"/>
      <w:marTop w:val="0"/>
      <w:marBottom w:val="0"/>
      <w:divBdr>
        <w:top w:val="none" w:sz="0" w:space="0" w:color="auto"/>
        <w:left w:val="none" w:sz="0" w:space="0" w:color="auto"/>
        <w:bottom w:val="none" w:sz="0" w:space="0" w:color="auto"/>
        <w:right w:val="none" w:sz="0" w:space="0" w:color="auto"/>
      </w:divBdr>
    </w:div>
    <w:div w:id="363946958">
      <w:bodyDiv w:val="1"/>
      <w:marLeft w:val="0"/>
      <w:marRight w:val="0"/>
      <w:marTop w:val="0"/>
      <w:marBottom w:val="0"/>
      <w:divBdr>
        <w:top w:val="none" w:sz="0" w:space="0" w:color="auto"/>
        <w:left w:val="none" w:sz="0" w:space="0" w:color="auto"/>
        <w:bottom w:val="none" w:sz="0" w:space="0" w:color="auto"/>
        <w:right w:val="none" w:sz="0" w:space="0" w:color="auto"/>
      </w:divBdr>
    </w:div>
    <w:div w:id="407774174">
      <w:bodyDiv w:val="1"/>
      <w:marLeft w:val="0"/>
      <w:marRight w:val="0"/>
      <w:marTop w:val="0"/>
      <w:marBottom w:val="0"/>
      <w:divBdr>
        <w:top w:val="none" w:sz="0" w:space="0" w:color="auto"/>
        <w:left w:val="none" w:sz="0" w:space="0" w:color="auto"/>
        <w:bottom w:val="none" w:sz="0" w:space="0" w:color="auto"/>
        <w:right w:val="none" w:sz="0" w:space="0" w:color="auto"/>
      </w:divBdr>
    </w:div>
    <w:div w:id="503521274">
      <w:bodyDiv w:val="1"/>
      <w:marLeft w:val="0"/>
      <w:marRight w:val="0"/>
      <w:marTop w:val="0"/>
      <w:marBottom w:val="0"/>
      <w:divBdr>
        <w:top w:val="none" w:sz="0" w:space="0" w:color="auto"/>
        <w:left w:val="none" w:sz="0" w:space="0" w:color="auto"/>
        <w:bottom w:val="none" w:sz="0" w:space="0" w:color="auto"/>
        <w:right w:val="none" w:sz="0" w:space="0" w:color="auto"/>
      </w:divBdr>
    </w:div>
    <w:div w:id="535238242">
      <w:bodyDiv w:val="1"/>
      <w:marLeft w:val="0"/>
      <w:marRight w:val="0"/>
      <w:marTop w:val="0"/>
      <w:marBottom w:val="0"/>
      <w:divBdr>
        <w:top w:val="none" w:sz="0" w:space="0" w:color="auto"/>
        <w:left w:val="none" w:sz="0" w:space="0" w:color="auto"/>
        <w:bottom w:val="none" w:sz="0" w:space="0" w:color="auto"/>
        <w:right w:val="none" w:sz="0" w:space="0" w:color="auto"/>
      </w:divBdr>
    </w:div>
    <w:div w:id="727849312">
      <w:bodyDiv w:val="1"/>
      <w:marLeft w:val="0"/>
      <w:marRight w:val="0"/>
      <w:marTop w:val="0"/>
      <w:marBottom w:val="0"/>
      <w:divBdr>
        <w:top w:val="none" w:sz="0" w:space="0" w:color="auto"/>
        <w:left w:val="none" w:sz="0" w:space="0" w:color="auto"/>
        <w:bottom w:val="none" w:sz="0" w:space="0" w:color="auto"/>
        <w:right w:val="none" w:sz="0" w:space="0" w:color="auto"/>
      </w:divBdr>
    </w:div>
    <w:div w:id="987828375">
      <w:bodyDiv w:val="1"/>
      <w:marLeft w:val="0"/>
      <w:marRight w:val="0"/>
      <w:marTop w:val="0"/>
      <w:marBottom w:val="0"/>
      <w:divBdr>
        <w:top w:val="none" w:sz="0" w:space="0" w:color="auto"/>
        <w:left w:val="none" w:sz="0" w:space="0" w:color="auto"/>
        <w:bottom w:val="none" w:sz="0" w:space="0" w:color="auto"/>
        <w:right w:val="none" w:sz="0" w:space="0" w:color="auto"/>
      </w:divBdr>
    </w:div>
    <w:div w:id="1007094099">
      <w:bodyDiv w:val="1"/>
      <w:marLeft w:val="0"/>
      <w:marRight w:val="0"/>
      <w:marTop w:val="0"/>
      <w:marBottom w:val="0"/>
      <w:divBdr>
        <w:top w:val="none" w:sz="0" w:space="0" w:color="auto"/>
        <w:left w:val="none" w:sz="0" w:space="0" w:color="auto"/>
        <w:bottom w:val="none" w:sz="0" w:space="0" w:color="auto"/>
        <w:right w:val="none" w:sz="0" w:space="0" w:color="auto"/>
      </w:divBdr>
    </w:div>
    <w:div w:id="1024938557">
      <w:bodyDiv w:val="1"/>
      <w:marLeft w:val="0"/>
      <w:marRight w:val="0"/>
      <w:marTop w:val="0"/>
      <w:marBottom w:val="0"/>
      <w:divBdr>
        <w:top w:val="none" w:sz="0" w:space="0" w:color="auto"/>
        <w:left w:val="none" w:sz="0" w:space="0" w:color="auto"/>
        <w:bottom w:val="none" w:sz="0" w:space="0" w:color="auto"/>
        <w:right w:val="none" w:sz="0" w:space="0" w:color="auto"/>
      </w:divBdr>
    </w:div>
    <w:div w:id="1165709706">
      <w:bodyDiv w:val="1"/>
      <w:marLeft w:val="0"/>
      <w:marRight w:val="0"/>
      <w:marTop w:val="0"/>
      <w:marBottom w:val="0"/>
      <w:divBdr>
        <w:top w:val="none" w:sz="0" w:space="0" w:color="auto"/>
        <w:left w:val="none" w:sz="0" w:space="0" w:color="auto"/>
        <w:bottom w:val="none" w:sz="0" w:space="0" w:color="auto"/>
        <w:right w:val="none" w:sz="0" w:space="0" w:color="auto"/>
      </w:divBdr>
    </w:div>
    <w:div w:id="1238901092">
      <w:bodyDiv w:val="1"/>
      <w:marLeft w:val="0"/>
      <w:marRight w:val="0"/>
      <w:marTop w:val="0"/>
      <w:marBottom w:val="0"/>
      <w:divBdr>
        <w:top w:val="none" w:sz="0" w:space="0" w:color="auto"/>
        <w:left w:val="none" w:sz="0" w:space="0" w:color="auto"/>
        <w:bottom w:val="none" w:sz="0" w:space="0" w:color="auto"/>
        <w:right w:val="none" w:sz="0" w:space="0" w:color="auto"/>
      </w:divBdr>
    </w:div>
    <w:div w:id="1738548035">
      <w:bodyDiv w:val="1"/>
      <w:marLeft w:val="0"/>
      <w:marRight w:val="0"/>
      <w:marTop w:val="0"/>
      <w:marBottom w:val="0"/>
      <w:divBdr>
        <w:top w:val="none" w:sz="0" w:space="0" w:color="auto"/>
        <w:left w:val="none" w:sz="0" w:space="0" w:color="auto"/>
        <w:bottom w:val="none" w:sz="0" w:space="0" w:color="auto"/>
        <w:right w:val="none" w:sz="0" w:space="0" w:color="auto"/>
      </w:divBdr>
    </w:div>
    <w:div w:id="1758625698">
      <w:bodyDiv w:val="1"/>
      <w:marLeft w:val="0"/>
      <w:marRight w:val="0"/>
      <w:marTop w:val="0"/>
      <w:marBottom w:val="0"/>
      <w:divBdr>
        <w:top w:val="none" w:sz="0" w:space="0" w:color="auto"/>
        <w:left w:val="none" w:sz="0" w:space="0" w:color="auto"/>
        <w:bottom w:val="none" w:sz="0" w:space="0" w:color="auto"/>
        <w:right w:val="none" w:sz="0" w:space="0" w:color="auto"/>
      </w:divBdr>
    </w:div>
    <w:div w:id="208687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7</Pages>
  <Words>2705</Words>
  <Characters>15420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dc:creator>
  <cp:keywords/>
  <dc:description/>
  <cp:lastModifiedBy>GH</cp:lastModifiedBy>
  <cp:revision>6</cp:revision>
  <dcterms:created xsi:type="dcterms:W3CDTF">2021-04-21T16:58:00Z</dcterms:created>
  <dcterms:modified xsi:type="dcterms:W3CDTF">2021-10-01T12:46:00Z</dcterms:modified>
</cp:coreProperties>
</file>